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3B3B" w14:textId="0179C379" w:rsidR="00802994" w:rsidRDefault="00496E11">
      <w:r w:rsidRPr="00496E11">
        <w:t xml:space="preserve">Good </w:t>
      </w:r>
      <w:r w:rsidRPr="00496E11">
        <w:t>morning,</w:t>
      </w:r>
      <w:r w:rsidRPr="00496E11">
        <w:t xml:space="preserve"> everyone. Today we will discuss about the space infection.  So at the end of the </w:t>
      </w:r>
      <w:proofErr w:type="gramStart"/>
      <w:r w:rsidRPr="00496E11">
        <w:t>class</w:t>
      </w:r>
      <w:proofErr w:type="gramEnd"/>
      <w:r w:rsidRPr="00496E11">
        <w:t xml:space="preserve"> you should know about anatomy of spaces, </w:t>
      </w:r>
      <w:r w:rsidRPr="00496E11">
        <w:t>aetiology</w:t>
      </w:r>
      <w:r w:rsidRPr="00496E11">
        <w:t>, microbiology, initial assessment, classification, c</w:t>
      </w:r>
      <w:r>
        <w:t>lin</w:t>
      </w:r>
      <w:r w:rsidRPr="00496E11">
        <w:t>ical features and treatment.  Introduction, examination of the patient, pathways of o</w:t>
      </w:r>
      <w:r>
        <w:t>dontogeni</w:t>
      </w:r>
      <w:r w:rsidRPr="00496E11">
        <w:t xml:space="preserve">c infections, facial spaces, principles of antibiotic therapy and principles of incision and drainage.  Infections of </w:t>
      </w:r>
      <w:r w:rsidRPr="00496E11">
        <w:t>oropha</w:t>
      </w:r>
      <w:r>
        <w:t>ryng</w:t>
      </w:r>
      <w:r w:rsidRPr="00496E11">
        <w:t>eal</w:t>
      </w:r>
      <w:r w:rsidRPr="00496E11">
        <w:t xml:space="preserve"> neck region, particularly those of o</w:t>
      </w:r>
      <w:r>
        <w:t>d</w:t>
      </w:r>
      <w:r w:rsidRPr="00496E11">
        <w:t>o</w:t>
      </w:r>
      <w:r>
        <w:t>nto</w:t>
      </w:r>
      <w:r w:rsidRPr="00496E11">
        <w:t xml:space="preserve">genic origin, have been one of the most common diseases in human being. These are infectious range from periapical abscess to the superficial and deep neck infections.  Microbiology, factors influencing oral microbial flora, general environment, saliva, diet of the host.  Pathogenic potential oral microorganism.  Common oral microorganism, aerobic and anaerobic.  Antibiotic administration, we can go for a proper dose, time interval, route of administration and combination therapy. Examination of the patient, signs of infections, lymphadenopathy, history and review and physical examination. </w:t>
      </w:r>
      <w:proofErr w:type="gramStart"/>
      <w:r w:rsidRPr="00496E11">
        <w:t>So</w:t>
      </w:r>
      <w:proofErr w:type="gramEnd"/>
      <w:r w:rsidRPr="00496E11">
        <w:t xml:space="preserve"> this is a </w:t>
      </w:r>
      <w:r w:rsidRPr="00496E11">
        <w:t>pathway</w:t>
      </w:r>
      <w:r w:rsidRPr="00496E11">
        <w:t xml:space="preserve"> of infections, fistula, cellulitis, intraoral abscess, </w:t>
      </w:r>
      <w:r w:rsidRPr="00496E11">
        <w:t>bacteraemia</w:t>
      </w:r>
      <w:r w:rsidRPr="00496E11">
        <w:t xml:space="preserve">, deep facial space infections and dental pulp </w:t>
      </w:r>
      <w:r w:rsidRPr="00496E11">
        <w:t>avascular</w:t>
      </w:r>
      <w:r w:rsidRPr="00496E11">
        <w:t xml:space="preserve"> necrosis.  </w:t>
      </w:r>
      <w:proofErr w:type="gramStart"/>
      <w:r w:rsidRPr="00496E11">
        <w:t>So</w:t>
      </w:r>
      <w:proofErr w:type="gramEnd"/>
      <w:r w:rsidRPr="00496E11">
        <w:t xml:space="preserve"> difference between the abscess and cellulitis, abscess </w:t>
      </w:r>
      <w:r w:rsidRPr="00496E11">
        <w:t>thick-walled</w:t>
      </w:r>
      <w:r w:rsidRPr="00496E11">
        <w:t xml:space="preserve"> gravity containing pus and cellulitis diffuse erythematous mucosal and cutaneous. So facial spaces offer anatomic highway for infection to spread superficial to deep planes.  Antibiotic viability in the facial spaces is limited due to the poor vascularity treatment of facial space infection depends on incision and drainage. Based on the mode of involvement, it may be primary or secondary spaces.  Primary spaces are canon, buccal space, infratemporal space and secondary spaces are </w:t>
      </w:r>
      <w:r w:rsidRPr="00496E11">
        <w:t>masseteric</w:t>
      </w:r>
      <w:r w:rsidRPr="00496E11">
        <w:t xml:space="preserve">, </w:t>
      </w:r>
      <w:r w:rsidRPr="00496E11">
        <w:t>pterygomandibular</w:t>
      </w:r>
      <w:r w:rsidRPr="00496E11">
        <w:t xml:space="preserve">, superficial and deep temporal and lateral pharyngeal.  Based on clinical significance, we can categorize in the different categories. Thank you. </w:t>
      </w:r>
    </w:p>
    <w:sectPr w:rsidR="008029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3F1"/>
    <w:rsid w:val="00022E2E"/>
    <w:rsid w:val="00165D69"/>
    <w:rsid w:val="00496E11"/>
    <w:rsid w:val="005D4036"/>
    <w:rsid w:val="007503F1"/>
    <w:rsid w:val="008029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5935"/>
  <w15:chartTrackingRefBased/>
  <w15:docId w15:val="{4B0A68CD-4E34-447B-8725-D9D13202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3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03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03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03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03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03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3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3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3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3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03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03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03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03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03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3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3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3F1"/>
    <w:rPr>
      <w:rFonts w:eastAsiaTheme="majorEastAsia" w:cstheme="majorBidi"/>
      <w:color w:val="272727" w:themeColor="text1" w:themeTint="D8"/>
    </w:rPr>
  </w:style>
  <w:style w:type="paragraph" w:styleId="Title">
    <w:name w:val="Title"/>
    <w:basedOn w:val="Normal"/>
    <w:next w:val="Normal"/>
    <w:link w:val="TitleChar"/>
    <w:uiPriority w:val="10"/>
    <w:qFormat/>
    <w:rsid w:val="00750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3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3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3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3F1"/>
    <w:pPr>
      <w:spacing w:before="160"/>
      <w:jc w:val="center"/>
    </w:pPr>
    <w:rPr>
      <w:i/>
      <w:iCs/>
      <w:color w:val="404040" w:themeColor="text1" w:themeTint="BF"/>
    </w:rPr>
  </w:style>
  <w:style w:type="character" w:customStyle="1" w:styleId="QuoteChar">
    <w:name w:val="Quote Char"/>
    <w:basedOn w:val="DefaultParagraphFont"/>
    <w:link w:val="Quote"/>
    <w:uiPriority w:val="29"/>
    <w:rsid w:val="007503F1"/>
    <w:rPr>
      <w:i/>
      <w:iCs/>
      <w:color w:val="404040" w:themeColor="text1" w:themeTint="BF"/>
    </w:rPr>
  </w:style>
  <w:style w:type="paragraph" w:styleId="ListParagraph">
    <w:name w:val="List Paragraph"/>
    <w:basedOn w:val="Normal"/>
    <w:uiPriority w:val="34"/>
    <w:qFormat/>
    <w:rsid w:val="007503F1"/>
    <w:pPr>
      <w:ind w:left="720"/>
      <w:contextualSpacing/>
    </w:pPr>
  </w:style>
  <w:style w:type="character" w:styleId="IntenseEmphasis">
    <w:name w:val="Intense Emphasis"/>
    <w:basedOn w:val="DefaultParagraphFont"/>
    <w:uiPriority w:val="21"/>
    <w:qFormat/>
    <w:rsid w:val="007503F1"/>
    <w:rPr>
      <w:i/>
      <w:iCs/>
      <w:color w:val="2F5496" w:themeColor="accent1" w:themeShade="BF"/>
    </w:rPr>
  </w:style>
  <w:style w:type="paragraph" w:styleId="IntenseQuote">
    <w:name w:val="Intense Quote"/>
    <w:basedOn w:val="Normal"/>
    <w:next w:val="Normal"/>
    <w:link w:val="IntenseQuoteChar"/>
    <w:uiPriority w:val="30"/>
    <w:qFormat/>
    <w:rsid w:val="007503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03F1"/>
    <w:rPr>
      <w:i/>
      <w:iCs/>
      <w:color w:val="2F5496" w:themeColor="accent1" w:themeShade="BF"/>
    </w:rPr>
  </w:style>
  <w:style w:type="character" w:styleId="IntenseReference">
    <w:name w:val="Intense Reference"/>
    <w:basedOn w:val="DefaultParagraphFont"/>
    <w:uiPriority w:val="32"/>
    <w:qFormat/>
    <w:rsid w:val="007503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Patil</dc:creator>
  <cp:keywords/>
  <dc:description/>
  <cp:lastModifiedBy>Priyanka Patil</cp:lastModifiedBy>
  <cp:revision>2</cp:revision>
  <dcterms:created xsi:type="dcterms:W3CDTF">2026-01-22T06:30:00Z</dcterms:created>
  <dcterms:modified xsi:type="dcterms:W3CDTF">2026-01-22T06:33:00Z</dcterms:modified>
</cp:coreProperties>
</file>