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C5D94" w14:textId="1309A790" w:rsidR="00802994" w:rsidRDefault="00A208D5">
      <w:r w:rsidRPr="00A208D5">
        <w:t xml:space="preserve">Good </w:t>
      </w:r>
      <w:r w:rsidRPr="00A208D5">
        <w:t>morning,</w:t>
      </w:r>
      <w:r w:rsidRPr="00A208D5">
        <w:t xml:space="preserve"> everyone.  Today we will discuss about the general anaesthesia. Learning objectives, pre-</w:t>
      </w:r>
      <w:r w:rsidRPr="00A208D5">
        <w:t>anaesthetic</w:t>
      </w:r>
      <w:r w:rsidRPr="00A208D5">
        <w:t xml:space="preserve"> assessment, administration of general anaesthetic drugs, cardiorespiratory monitoring, analgesia, airway management, fluid management, post-operative pain relief.  The contents are general anaesthesia overview, pre-</w:t>
      </w:r>
      <w:r w:rsidRPr="00A208D5">
        <w:t>anaesthetic</w:t>
      </w:r>
      <w:r w:rsidRPr="00A208D5">
        <w:t xml:space="preserve"> evaluation, pre-medications, induction, intravenous induction agents, inhalational induction agents, maintenance, neuromuscular blocking drugs, airway management and post-operative analgesia.  </w:t>
      </w:r>
      <w:proofErr w:type="gramStart"/>
      <w:r w:rsidRPr="00A208D5">
        <w:t>So</w:t>
      </w:r>
      <w:proofErr w:type="gramEnd"/>
      <w:r w:rsidRPr="00A208D5">
        <w:t xml:space="preserve"> maintenance in order to prolong anaesthesia for the required duration, patient has to breathe a carefully controlled mixture of oxygen, nitrous oxide and volatile anaesthetic agents.  Inhaled agents are supplemented by intravenous anaesthetic such as opioids.  At the end of the surgery, volatile anaesthetic is discontinued. The recovery of consciousness occurs when the concentration of anaesthetic in the brain drops below certain level.  Total intravenous anaesthesia.  This involves using a </w:t>
      </w:r>
      <w:r w:rsidRPr="00A208D5">
        <w:t>computer-controlled</w:t>
      </w:r>
      <w:r w:rsidRPr="00A208D5">
        <w:t xml:space="preserve"> syringe driver to infuse propofol throughout the duration of the surgery. Advantages, faster recovery from anaesthetic, reduce incidence of post-operative nausea and omitting and absence of trigger for melanin hyperthermia.  Neuromuscular blocking drugs blocks neuromuscular transmission at the neuromuscular junction used as an agent to anaesthesia to induce paralysis.  Mechanical ventilation should be available to maintain adequate respiration.  Types of neuromuscular blocking agents, non-</w:t>
      </w:r>
      <w:bookmarkStart w:id="0" w:name="_Hlk219976033"/>
      <w:r w:rsidRPr="00A208D5">
        <w:t>depolar</w:t>
      </w:r>
      <w:r>
        <w:t>is</w:t>
      </w:r>
      <w:r w:rsidRPr="00A208D5">
        <w:t>ing</w:t>
      </w:r>
      <w:r w:rsidRPr="00A208D5">
        <w:t xml:space="preserve"> </w:t>
      </w:r>
      <w:bookmarkEnd w:id="0"/>
      <w:r w:rsidRPr="00A208D5">
        <w:t xml:space="preserve">and </w:t>
      </w:r>
      <w:r w:rsidRPr="00A208D5">
        <w:t>depolarising</w:t>
      </w:r>
      <w:r w:rsidRPr="00A208D5">
        <w:t xml:space="preserve">.  Airway management to maintain an open airway and enable mechanical ventilation and endotracheal tube or laryngeal mask airway are often used.  Monitoring by ECG, pulse oximetry, blood pressure monitoring, low oxygen alarm, carbon dioxide and temperature measurements and circuit disc current alarm.  Post-operative analgesia, minor surgical procedures, oral pain, relief medications, paracetamol and NSAIDs such as ibuprofen.  Moderate surgical procedures, addition of mild opiates such as codeine. Major surgical procedures, combination of modalities.  Mortality rates, </w:t>
      </w:r>
      <w:r w:rsidRPr="00A208D5">
        <w:t>overall,</w:t>
      </w:r>
      <w:r w:rsidRPr="00A208D5">
        <w:t xml:space="preserve"> about 5 deaths per million. Most commonly related to surgical factors or pre-existing medical conditions. Common causes of death directly related to the anaesthesia includes aspiration, stomach contents, suffocation, allergy reactions, woman error and equipment failure.  Thank you.</w:t>
      </w:r>
    </w:p>
    <w:sectPr w:rsidR="008029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C7D"/>
    <w:rsid w:val="00022E2E"/>
    <w:rsid w:val="00165D69"/>
    <w:rsid w:val="001E6C7D"/>
    <w:rsid w:val="00801A5D"/>
    <w:rsid w:val="00802994"/>
    <w:rsid w:val="00A208D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AFCA5"/>
  <w15:chartTrackingRefBased/>
  <w15:docId w15:val="{B9DDC55C-FF1C-4B56-A247-F165D385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6C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6C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6C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6C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6C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6C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6C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6C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6C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C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6C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6C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6C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6C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6C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6C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6C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6C7D"/>
    <w:rPr>
      <w:rFonts w:eastAsiaTheme="majorEastAsia" w:cstheme="majorBidi"/>
      <w:color w:val="272727" w:themeColor="text1" w:themeTint="D8"/>
    </w:rPr>
  </w:style>
  <w:style w:type="paragraph" w:styleId="Title">
    <w:name w:val="Title"/>
    <w:basedOn w:val="Normal"/>
    <w:next w:val="Normal"/>
    <w:link w:val="TitleChar"/>
    <w:uiPriority w:val="10"/>
    <w:qFormat/>
    <w:rsid w:val="001E6C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6C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6C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6C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6C7D"/>
    <w:pPr>
      <w:spacing w:before="160"/>
      <w:jc w:val="center"/>
    </w:pPr>
    <w:rPr>
      <w:i/>
      <w:iCs/>
      <w:color w:val="404040" w:themeColor="text1" w:themeTint="BF"/>
    </w:rPr>
  </w:style>
  <w:style w:type="character" w:customStyle="1" w:styleId="QuoteChar">
    <w:name w:val="Quote Char"/>
    <w:basedOn w:val="DefaultParagraphFont"/>
    <w:link w:val="Quote"/>
    <w:uiPriority w:val="29"/>
    <w:rsid w:val="001E6C7D"/>
    <w:rPr>
      <w:i/>
      <w:iCs/>
      <w:color w:val="404040" w:themeColor="text1" w:themeTint="BF"/>
    </w:rPr>
  </w:style>
  <w:style w:type="paragraph" w:styleId="ListParagraph">
    <w:name w:val="List Paragraph"/>
    <w:basedOn w:val="Normal"/>
    <w:uiPriority w:val="34"/>
    <w:qFormat/>
    <w:rsid w:val="001E6C7D"/>
    <w:pPr>
      <w:ind w:left="720"/>
      <w:contextualSpacing/>
    </w:pPr>
  </w:style>
  <w:style w:type="character" w:styleId="IntenseEmphasis">
    <w:name w:val="Intense Emphasis"/>
    <w:basedOn w:val="DefaultParagraphFont"/>
    <w:uiPriority w:val="21"/>
    <w:qFormat/>
    <w:rsid w:val="001E6C7D"/>
    <w:rPr>
      <w:i/>
      <w:iCs/>
      <w:color w:val="2F5496" w:themeColor="accent1" w:themeShade="BF"/>
    </w:rPr>
  </w:style>
  <w:style w:type="paragraph" w:styleId="IntenseQuote">
    <w:name w:val="Intense Quote"/>
    <w:basedOn w:val="Normal"/>
    <w:next w:val="Normal"/>
    <w:link w:val="IntenseQuoteChar"/>
    <w:uiPriority w:val="30"/>
    <w:qFormat/>
    <w:rsid w:val="001E6C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6C7D"/>
    <w:rPr>
      <w:i/>
      <w:iCs/>
      <w:color w:val="2F5496" w:themeColor="accent1" w:themeShade="BF"/>
    </w:rPr>
  </w:style>
  <w:style w:type="character" w:styleId="IntenseReference">
    <w:name w:val="Intense Reference"/>
    <w:basedOn w:val="DefaultParagraphFont"/>
    <w:uiPriority w:val="32"/>
    <w:qFormat/>
    <w:rsid w:val="001E6C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Patil</dc:creator>
  <cp:keywords/>
  <dc:description/>
  <cp:lastModifiedBy>Priyanka Patil</cp:lastModifiedBy>
  <cp:revision>2</cp:revision>
  <dcterms:created xsi:type="dcterms:W3CDTF">2026-01-22T06:34:00Z</dcterms:created>
  <dcterms:modified xsi:type="dcterms:W3CDTF">2026-01-22T06:37:00Z</dcterms:modified>
</cp:coreProperties>
</file>