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94" w:rsidRPr="00881A94" w:rsidRDefault="00881A94" w:rsidP="00881A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881A94">
        <w:rPr>
          <w:rFonts w:ascii="Times New Roman" w:eastAsia="Times New Roman" w:hAnsi="Times New Roman" w:cs="Times New Roman"/>
          <w:b/>
          <w:bCs/>
          <w:sz w:val="36"/>
          <w:szCs w:val="36"/>
        </w:rPr>
        <w:t>Study Material: Chromatographic Techniques (Separation &amp; Purity Analysis)</w:t>
      </w:r>
    </w:p>
    <w:p w:rsidR="00881A94" w:rsidRPr="00881A94" w:rsidRDefault="00881A94" w:rsidP="00881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A94">
        <w:rPr>
          <w:rFonts w:ascii="Segoe UI Symbol" w:eastAsia="Times New Roman" w:hAnsi="Segoe UI Symbol" w:cs="Segoe UI Symbol"/>
          <w:b/>
          <w:bCs/>
          <w:sz w:val="27"/>
          <w:szCs w:val="27"/>
        </w:rPr>
        <w:t>🔷</w:t>
      </w:r>
      <w:r w:rsidRPr="00881A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Introduction to Chromatography</w:t>
      </w:r>
    </w:p>
    <w:p w:rsidR="00881A94" w:rsidRPr="00881A94" w:rsidRDefault="00881A94" w:rsidP="0088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Chromatography is a powerful analytical technique used to separate components of a mixture based on their differential affinities towards a stationary phase and a mobile phase. It is widely used for </w:t>
      </w: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purity testing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component separation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qualitative and quantitative analysis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A94" w:rsidRPr="00881A94" w:rsidRDefault="009D3166" w:rsidP="0088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81A94" w:rsidRPr="00881A94" w:rsidRDefault="00881A94" w:rsidP="00881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A94">
        <w:rPr>
          <w:rFonts w:ascii="Segoe UI Symbol" w:eastAsia="Times New Roman" w:hAnsi="Segoe UI Symbol" w:cs="Segoe UI Symbol"/>
          <w:b/>
          <w:bCs/>
          <w:sz w:val="27"/>
          <w:szCs w:val="27"/>
        </w:rPr>
        <w:t>🔬</w:t>
      </w:r>
      <w:r w:rsidRPr="00881A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Principle of Chromatography</w:t>
      </w:r>
    </w:p>
    <w:p w:rsidR="00881A94" w:rsidRPr="00881A94" w:rsidRDefault="00881A94" w:rsidP="0088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Chromatography works on the principle of </w:t>
      </w: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differential partitioning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adsorption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 of components between two phases:</w:t>
      </w:r>
    </w:p>
    <w:p w:rsidR="00881A94" w:rsidRPr="00881A94" w:rsidRDefault="00881A94" w:rsidP="00881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Stationary Phase: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 A phase that remains fixed in place (e.g., paper, silica gel).</w:t>
      </w:r>
    </w:p>
    <w:p w:rsidR="00881A94" w:rsidRPr="00881A94" w:rsidRDefault="00881A94" w:rsidP="00881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Mobile Phase: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 A solvent or gas that moves through or over the stationary phase carrying the analyte.</w:t>
      </w:r>
    </w:p>
    <w:p w:rsidR="00881A94" w:rsidRPr="00881A94" w:rsidRDefault="00881A94" w:rsidP="0088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As components of the mixture interact differently with the two phases, they travel at different rates, leading to their </w:t>
      </w: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separation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A94" w:rsidRPr="00881A94" w:rsidRDefault="009D3166" w:rsidP="0088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81A94" w:rsidRPr="00881A94" w:rsidRDefault="00881A94" w:rsidP="00881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A94">
        <w:rPr>
          <w:rFonts w:ascii="Times New Roman" w:eastAsia="Times New Roman" w:hAnsi="Times New Roman" w:cs="Times New Roman"/>
          <w:b/>
          <w:bCs/>
          <w:sz w:val="27"/>
          <w:szCs w:val="27"/>
        </w:rPr>
        <w:t>🧪 Paper Chromatography</w:t>
      </w:r>
    </w:p>
    <w:p w:rsidR="00881A94" w:rsidRPr="00881A94" w:rsidRDefault="00881A94" w:rsidP="00881A9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A94">
        <w:rPr>
          <w:rFonts w:ascii="Segoe UI Symbol" w:eastAsia="Times New Roman" w:hAnsi="Segoe UI Symbol" w:cs="Segoe UI Symbol"/>
          <w:b/>
          <w:bCs/>
          <w:sz w:val="24"/>
          <w:szCs w:val="24"/>
        </w:rPr>
        <w:t>✅</w:t>
      </w: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Definition:</w:t>
      </w:r>
    </w:p>
    <w:p w:rsidR="00881A94" w:rsidRPr="00881A94" w:rsidRDefault="00881A94" w:rsidP="0088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Paper chromatography is a type of planar chromatography where </w:t>
      </w: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filter paper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 acts as the stationary phase, and a </w:t>
      </w: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liquid solvent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 acts as the mobile phase. It is especially useful for </w:t>
      </w: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separating pigments, amino acids, sugars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>, and drugs.</w:t>
      </w:r>
    </w:p>
    <w:p w:rsidR="00881A94" w:rsidRPr="00881A94" w:rsidRDefault="009D3166" w:rsidP="0088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81A94" w:rsidRPr="00881A94" w:rsidRDefault="00881A94" w:rsidP="00881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A94">
        <w:rPr>
          <w:rFonts w:ascii="Segoe UI Symbol" w:eastAsia="Times New Roman" w:hAnsi="Segoe UI Symbol" w:cs="Segoe UI Symbol"/>
          <w:b/>
          <w:bCs/>
          <w:sz w:val="27"/>
          <w:szCs w:val="27"/>
        </w:rPr>
        <w:t>📖</w:t>
      </w:r>
      <w:r w:rsidRPr="00881A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Theory:</w:t>
      </w:r>
    </w:p>
    <w:p w:rsidR="00881A94" w:rsidRPr="00881A94" w:rsidRDefault="00881A94" w:rsidP="0088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Paper chromatography is primarily based on </w:t>
      </w: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partition chromatography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. The cellulose paper holds a layer of water molecules (stationary phase), and the mobile phase is an organic solvent. Components migrate based on their </w:t>
      </w: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solubility in the mobile phase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affinity toward the stationary phase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A94" w:rsidRPr="00881A94" w:rsidRDefault="009D3166" w:rsidP="0088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881A94" w:rsidRPr="00881A94" w:rsidRDefault="00881A94" w:rsidP="00881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A94">
        <w:rPr>
          <w:rFonts w:ascii="Segoe UI Symbol" w:eastAsia="Times New Roman" w:hAnsi="Segoe UI Symbol" w:cs="Segoe UI Symbol"/>
          <w:b/>
          <w:bCs/>
          <w:sz w:val="27"/>
          <w:szCs w:val="27"/>
        </w:rPr>
        <w:lastRenderedPageBreak/>
        <w:t>🔎</w:t>
      </w:r>
      <w:r w:rsidRPr="00881A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Types of Paper Chromatography:</w:t>
      </w:r>
    </w:p>
    <w:p w:rsidR="00881A94" w:rsidRPr="00881A94" w:rsidRDefault="00881A94" w:rsidP="00881A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Ascending Chromatography: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 Solvent moves upward on the paper.</w:t>
      </w:r>
    </w:p>
    <w:p w:rsidR="00881A94" w:rsidRPr="00881A94" w:rsidRDefault="00881A94" w:rsidP="00881A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Descending Chromatography: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 Solvent moves downward due to gravity.</w:t>
      </w:r>
    </w:p>
    <w:p w:rsidR="00881A94" w:rsidRPr="00881A94" w:rsidRDefault="00881A94" w:rsidP="00881A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Radial or Circular Chromatography: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 Solvent moves outward in a circular pattern.</w:t>
      </w:r>
    </w:p>
    <w:p w:rsidR="00881A94" w:rsidRPr="00881A94" w:rsidRDefault="00881A94" w:rsidP="00881A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Two-dimensional Chromatography: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 Separation is done in two directions using two different solvents.</w:t>
      </w:r>
    </w:p>
    <w:p w:rsidR="00881A94" w:rsidRPr="00881A94" w:rsidRDefault="009D3166" w:rsidP="0088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881A94" w:rsidRPr="00881A94" w:rsidRDefault="00881A94" w:rsidP="00881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A94">
        <w:rPr>
          <w:rFonts w:ascii="Segoe UI Symbol" w:eastAsia="Times New Roman" w:hAnsi="Segoe UI Symbol" w:cs="Segoe UI Symbol"/>
          <w:b/>
          <w:bCs/>
          <w:sz w:val="27"/>
          <w:szCs w:val="27"/>
        </w:rPr>
        <w:t>⚙️</w:t>
      </w:r>
      <w:r w:rsidRPr="00881A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Procedure:</w:t>
      </w:r>
    </w:p>
    <w:p w:rsidR="00881A94" w:rsidRPr="00881A94" w:rsidRDefault="00881A94" w:rsidP="00881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Preparation of Paper: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 Use Whatman filter paper.</w:t>
      </w:r>
    </w:p>
    <w:p w:rsidR="00881A94" w:rsidRPr="00881A94" w:rsidRDefault="00881A94" w:rsidP="00881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Sample Application: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 Apply small spots of sample mixture near one edge.</w:t>
      </w:r>
    </w:p>
    <w:p w:rsidR="00881A94" w:rsidRPr="00881A94" w:rsidRDefault="00881A94" w:rsidP="00881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Development: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 Place the paper in a chamber with the mobile phase solvent. Ensure the spot is above the solvent level.</w:t>
      </w:r>
    </w:p>
    <w:p w:rsidR="00881A94" w:rsidRPr="00881A94" w:rsidRDefault="00881A94" w:rsidP="00881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Separation: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 Allow solvent to travel by capillary action, carrying the components.</w:t>
      </w:r>
    </w:p>
    <w:p w:rsidR="00881A94" w:rsidRPr="00881A94" w:rsidRDefault="00881A94" w:rsidP="00881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Drying: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 Remove the paper and allow it to dry.</w:t>
      </w:r>
    </w:p>
    <w:p w:rsidR="00881A94" w:rsidRPr="00881A94" w:rsidRDefault="00881A94" w:rsidP="00881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b/>
          <w:bCs/>
          <w:sz w:val="24"/>
          <w:szCs w:val="24"/>
        </w:rPr>
        <w:t>Detection:</w:t>
      </w:r>
      <w:r w:rsidRPr="00881A94">
        <w:rPr>
          <w:rFonts w:ascii="Times New Roman" w:eastAsia="Times New Roman" w:hAnsi="Times New Roman" w:cs="Times New Roman"/>
          <w:sz w:val="24"/>
          <w:szCs w:val="24"/>
        </w:rPr>
        <w:t xml:space="preserve"> Use visualizing agents (e.g., ninhydrin for amino acids, UV light for fluorescent compounds).</w:t>
      </w:r>
    </w:p>
    <w:p w:rsidR="00881A94" w:rsidRPr="00881A94" w:rsidRDefault="009D3166" w:rsidP="0088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881A94" w:rsidRPr="00881A94" w:rsidRDefault="00881A94" w:rsidP="00881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A94">
        <w:rPr>
          <w:rFonts w:ascii="Segoe UI Symbol" w:eastAsia="Times New Roman" w:hAnsi="Segoe UI Symbol" w:cs="Segoe UI Symbol"/>
          <w:b/>
          <w:bCs/>
          <w:sz w:val="27"/>
          <w:szCs w:val="27"/>
        </w:rPr>
        <w:t>📈</w:t>
      </w:r>
      <w:r w:rsidRPr="00881A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Factors Affecting Separation:</w:t>
      </w:r>
    </w:p>
    <w:p w:rsidR="00881A94" w:rsidRPr="00881A94" w:rsidRDefault="00881A94" w:rsidP="00881A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>Type of solvent used (polarity)</w:t>
      </w:r>
    </w:p>
    <w:p w:rsidR="00881A94" w:rsidRPr="00881A94" w:rsidRDefault="00881A94" w:rsidP="00881A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>Temperature and humidity</w:t>
      </w:r>
    </w:p>
    <w:p w:rsidR="00881A94" w:rsidRPr="00881A94" w:rsidRDefault="00881A94" w:rsidP="00881A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>Nature of sample</w:t>
      </w:r>
    </w:p>
    <w:p w:rsidR="00881A94" w:rsidRPr="00881A94" w:rsidRDefault="00881A94" w:rsidP="00881A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>Quality of filter paper</w:t>
      </w:r>
    </w:p>
    <w:p w:rsidR="00881A94" w:rsidRPr="00881A94" w:rsidRDefault="00881A94" w:rsidP="00881A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>Time of development</w:t>
      </w:r>
    </w:p>
    <w:p w:rsidR="00881A94" w:rsidRPr="00881A94" w:rsidRDefault="009D3166" w:rsidP="0088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881A94" w:rsidRPr="00881A94" w:rsidRDefault="00881A94" w:rsidP="00881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A94">
        <w:rPr>
          <w:rFonts w:ascii="Segoe UI Symbol" w:eastAsia="Times New Roman" w:hAnsi="Segoe UI Symbol" w:cs="Segoe UI Symbol"/>
          <w:b/>
          <w:bCs/>
          <w:sz w:val="27"/>
          <w:szCs w:val="27"/>
        </w:rPr>
        <w:t>📝</w:t>
      </w:r>
      <w:r w:rsidRPr="00881A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Advantages:</w:t>
      </w:r>
    </w:p>
    <w:p w:rsidR="00881A94" w:rsidRPr="00881A94" w:rsidRDefault="00881A94" w:rsidP="00881A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>Simple and cost-effective</w:t>
      </w:r>
    </w:p>
    <w:p w:rsidR="00881A94" w:rsidRPr="00881A94" w:rsidRDefault="00881A94" w:rsidP="00881A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>Requires minimal equipment</w:t>
      </w:r>
    </w:p>
    <w:p w:rsidR="00881A94" w:rsidRPr="00881A94" w:rsidRDefault="00881A94" w:rsidP="00881A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>Suitable for small-scale and qualitative analysis</w:t>
      </w:r>
    </w:p>
    <w:p w:rsidR="00881A94" w:rsidRPr="00881A94" w:rsidRDefault="00881A94" w:rsidP="00881A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>Ideal for teaching and preliminary compound screening</w:t>
      </w:r>
    </w:p>
    <w:p w:rsidR="00881A94" w:rsidRPr="00881A94" w:rsidRDefault="009D3166" w:rsidP="0088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881A94" w:rsidRPr="00881A94" w:rsidRDefault="00881A94" w:rsidP="00881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A94">
        <w:rPr>
          <w:rFonts w:ascii="Segoe UI Symbol" w:eastAsia="Times New Roman" w:hAnsi="Segoe UI Symbol" w:cs="Segoe UI Symbol"/>
          <w:b/>
          <w:bCs/>
          <w:sz w:val="27"/>
          <w:szCs w:val="27"/>
        </w:rPr>
        <w:t>⚠️</w:t>
      </w:r>
      <w:r w:rsidRPr="00881A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Limitations:</w:t>
      </w:r>
    </w:p>
    <w:p w:rsidR="00881A94" w:rsidRPr="00881A94" w:rsidRDefault="00881A94" w:rsidP="00881A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>Not suitable for volatile or large molecules</w:t>
      </w:r>
    </w:p>
    <w:p w:rsidR="00881A94" w:rsidRPr="00881A94" w:rsidRDefault="00881A94" w:rsidP="00881A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lastRenderedPageBreak/>
        <w:t>Limited quantitative precision</w:t>
      </w:r>
    </w:p>
    <w:p w:rsidR="00881A94" w:rsidRPr="00881A94" w:rsidRDefault="00881A94" w:rsidP="00881A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>Less efficient compared to HPLC or GC</w:t>
      </w:r>
    </w:p>
    <w:p w:rsidR="00881A94" w:rsidRPr="00881A94" w:rsidRDefault="00881A94" w:rsidP="00881A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>Time-consuming compared to modern methods</w:t>
      </w:r>
    </w:p>
    <w:p w:rsidR="00881A94" w:rsidRPr="00881A94" w:rsidRDefault="009D3166" w:rsidP="0088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881A94" w:rsidRPr="00881A94" w:rsidRDefault="00881A94" w:rsidP="00881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A94">
        <w:rPr>
          <w:rFonts w:ascii="Segoe UI Symbol" w:eastAsia="Times New Roman" w:hAnsi="Segoe UI Symbol" w:cs="Segoe UI Symbol"/>
          <w:b/>
          <w:bCs/>
          <w:sz w:val="27"/>
          <w:szCs w:val="27"/>
        </w:rPr>
        <w:t>🌍</w:t>
      </w:r>
      <w:r w:rsidRPr="00881A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Applications:</w:t>
      </w:r>
    </w:p>
    <w:p w:rsidR="00881A94" w:rsidRPr="00881A94" w:rsidRDefault="00881A94" w:rsidP="00881A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>Identification of drugs in forensic samples</w:t>
      </w:r>
    </w:p>
    <w:p w:rsidR="00881A94" w:rsidRPr="00881A94" w:rsidRDefault="00881A94" w:rsidP="00881A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>Separation of amino acids and nucleotides</w:t>
      </w:r>
    </w:p>
    <w:p w:rsidR="00881A94" w:rsidRPr="00881A94" w:rsidRDefault="00881A94" w:rsidP="00881A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>Detection of adulterants in food and pharmaceuticals</w:t>
      </w:r>
    </w:p>
    <w:p w:rsidR="00881A94" w:rsidRPr="00881A94" w:rsidRDefault="00881A94" w:rsidP="00881A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>Analysis of plant pigments and herbal formulations</w:t>
      </w:r>
    </w:p>
    <w:p w:rsidR="00881A94" w:rsidRPr="00881A94" w:rsidRDefault="00881A94" w:rsidP="00881A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94">
        <w:rPr>
          <w:rFonts w:ascii="Times New Roman" w:eastAsia="Times New Roman" w:hAnsi="Times New Roman" w:cs="Times New Roman"/>
          <w:sz w:val="24"/>
          <w:szCs w:val="24"/>
        </w:rPr>
        <w:t>Monitoring of synthetic reactions and stability studies</w:t>
      </w:r>
    </w:p>
    <w:p w:rsidR="00D15FB7" w:rsidRDefault="00D15FB7"/>
    <w:sectPr w:rsidR="00D15F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F7CBF"/>
    <w:multiLevelType w:val="multilevel"/>
    <w:tmpl w:val="095C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623A3"/>
    <w:multiLevelType w:val="multilevel"/>
    <w:tmpl w:val="DAFA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70814"/>
    <w:multiLevelType w:val="multilevel"/>
    <w:tmpl w:val="0D7A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06F2D"/>
    <w:multiLevelType w:val="multilevel"/>
    <w:tmpl w:val="E3E4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66527"/>
    <w:multiLevelType w:val="multilevel"/>
    <w:tmpl w:val="C850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87776"/>
    <w:multiLevelType w:val="multilevel"/>
    <w:tmpl w:val="8C34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C754D"/>
    <w:multiLevelType w:val="multilevel"/>
    <w:tmpl w:val="DC7A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94"/>
    <w:rsid w:val="00881A94"/>
    <w:rsid w:val="009D3166"/>
    <w:rsid w:val="00D1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D4132-02F1-4595-95D0-52B076E5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1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1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1A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1A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1A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1A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81A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881A94"/>
  </w:style>
  <w:style w:type="character" w:customStyle="1" w:styleId="mord">
    <w:name w:val="mord"/>
    <w:basedOn w:val="DefaultParagraphFont"/>
    <w:rsid w:val="00881A94"/>
  </w:style>
  <w:style w:type="character" w:customStyle="1" w:styleId="vlist-s">
    <w:name w:val="vlist-s"/>
    <w:basedOn w:val="DefaultParagraphFont"/>
    <w:rsid w:val="00881A94"/>
  </w:style>
  <w:style w:type="character" w:customStyle="1" w:styleId="mrel">
    <w:name w:val="mrel"/>
    <w:basedOn w:val="DefaultParagraphFont"/>
    <w:rsid w:val="0088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Pruthviraj</dc:creator>
  <cp:keywords/>
  <dc:description/>
  <cp:lastModifiedBy>Pruthviraj</cp:lastModifiedBy>
  <cp:revision>2</cp:revision>
  <dcterms:created xsi:type="dcterms:W3CDTF">2025-08-26T10:46:00Z</dcterms:created>
  <dcterms:modified xsi:type="dcterms:W3CDTF">2025-08-26T10:46:00Z</dcterms:modified>
</cp:coreProperties>
</file>