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2E" w:rsidRPr="0062012E" w:rsidRDefault="0062012E" w:rsidP="006201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01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IONIZATION CONSTANT (pKa) IN PREFORMULATION &amp; PREDICTIVE BIOPHARMACEUTICS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 to pKa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ionization constant (pKa)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is a fundamental physicochemical property that indicates the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strength of an acid or base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and its tendency to donate or accept protons.</w:t>
      </w:r>
    </w:p>
    <w:p w:rsidR="0062012E" w:rsidRPr="0062012E" w:rsidRDefault="0062012E" w:rsidP="00620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For weak acids: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br/>
        <w:t xml:space="preserve">HA </w:t>
      </w:r>
      <w:r w:rsidRPr="0062012E">
        <w:rPr>
          <w:rFonts w:ascii="Cambria Math" w:eastAsia="Times New Roman" w:hAnsi="Cambria Math" w:cs="Cambria Math"/>
          <w:sz w:val="24"/>
          <w:szCs w:val="24"/>
        </w:rPr>
        <w:t>⇌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+ A</w:t>
      </w:r>
      <w:r w:rsidRPr="0062012E">
        <w:rPr>
          <w:rFonts w:ascii="Cambria Math" w:eastAsia="Times New Roman" w:hAnsi="Cambria Math" w:cs="Cambria Math"/>
          <w:sz w:val="24"/>
          <w:szCs w:val="24"/>
        </w:rPr>
        <w:t>⁻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For weak bases: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br/>
        <w:t>B + 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2E">
        <w:rPr>
          <w:rFonts w:ascii="Cambria Math" w:eastAsia="Times New Roman" w:hAnsi="Cambria Math" w:cs="Cambria Math"/>
          <w:sz w:val="24"/>
          <w:szCs w:val="24"/>
        </w:rPr>
        <w:t>⇌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BH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</w:t>
      </w:r>
      <w:proofErr w:type="gramStart"/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62012E">
        <w:rPr>
          <w:rFonts w:ascii="Times New Roman" w:eastAsia="Times New Roman" w:hAnsi="Times New Roman" w:cs="Times New Roman"/>
          <w:sz w:val="24"/>
          <w:szCs w:val="24"/>
        </w:rPr>
        <w:br/>
        <w:t xml:space="preserve">pKa is the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pH at which 50% of the drug is ionized and 50% is unionized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Concept of pH, Acids, and Bases</w:t>
      </w:r>
    </w:p>
    <w:p w:rsidR="0062012E" w:rsidRPr="0062012E" w:rsidRDefault="0062012E" w:rsidP="00620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pH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indicates hydrogen ion concentration: </w:t>
      </w:r>
    </w:p>
    <w:p w:rsidR="0062012E" w:rsidRPr="0062012E" w:rsidRDefault="0062012E" w:rsidP="006201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Low pH → High 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(acidic) </w:t>
      </w:r>
    </w:p>
    <w:p w:rsidR="0062012E" w:rsidRPr="0062012E" w:rsidRDefault="0062012E" w:rsidP="006201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High pH → Low 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(basic) </w:t>
      </w:r>
    </w:p>
    <w:p w:rsidR="0062012E" w:rsidRPr="0062012E" w:rsidRDefault="0062012E" w:rsidP="00620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Acid: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Donates 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Becomes negatively charged (A</w:t>
      </w:r>
      <w:r w:rsidRPr="0062012E">
        <w:rPr>
          <w:rFonts w:ascii="Cambria Math" w:eastAsia="Times New Roman" w:hAnsi="Cambria Math" w:cs="Cambria Math"/>
          <w:sz w:val="24"/>
          <w:szCs w:val="24"/>
        </w:rPr>
        <w:t>⁻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62012E" w:rsidRPr="0062012E" w:rsidRDefault="0062012E" w:rsidP="00620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Base: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Accepts 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Becomes positively charged (BH</w:t>
      </w:r>
      <w:r w:rsidRPr="0062012E">
        <w:rPr>
          <w:rFonts w:ascii="Cambria Math" w:eastAsia="Times New Roman" w:hAnsi="Cambria Math" w:cs="Cambria Math"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</w:rPr>
        <w:t>3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. pH–Partition Hypothesis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>This hypothesis states that: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Only</w:t>
      </w:r>
      <w:proofErr w:type="gramEnd"/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unionized (lipophilic) drugs can cross biological membranes easily.</w:t>
      </w:r>
    </w:p>
    <w:p w:rsidR="0062012E" w:rsidRPr="0062012E" w:rsidRDefault="0062012E" w:rsidP="006201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Unionized form → lipid soluble → high absorption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Ionized form → water soluble → low absorption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. Role of pKa in Drug Absorption</w: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>Example: Aspirin (Weak Acid, pKa ≈ 3.5)</w:t>
      </w:r>
    </w:p>
    <w:p w:rsidR="0062012E" w:rsidRPr="0062012E" w:rsidRDefault="0062012E" w:rsidP="006201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Stomach pH (1–2):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pH &lt; pKa → drug is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unionized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Better membrane permeability </w:t>
      </w:r>
    </w:p>
    <w:p w:rsidR="0062012E" w:rsidRPr="0062012E" w:rsidRDefault="0062012E" w:rsidP="006201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Blood pH (7.4):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pH &gt; pKa → drug is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ionized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Reduced membrane permeability 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However,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maximum absorption occurs in the intestine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due to:</w:t>
      </w:r>
    </w:p>
    <w:p w:rsidR="0062012E" w:rsidRPr="0062012E" w:rsidRDefault="0062012E" w:rsidP="006201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Large surface area </w:t>
      </w:r>
    </w:p>
    <w:p w:rsidR="0062012E" w:rsidRPr="0062012E" w:rsidRDefault="0062012E" w:rsidP="006201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Rich blood supply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. Physiological pH and Drug Behavior</w:t>
      </w:r>
    </w:p>
    <w:tbl>
      <w:tblPr>
        <w:tblW w:w="6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0"/>
        <w:gridCol w:w="2822"/>
      </w:tblGrid>
      <w:tr w:rsidR="0062012E" w:rsidRPr="0062012E" w:rsidTr="0062012E">
        <w:trPr>
          <w:trHeight w:val="29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 Range</w:t>
            </w:r>
          </w:p>
        </w:tc>
      </w:tr>
      <w:tr w:rsidR="0062012E" w:rsidRPr="0062012E" w:rsidTr="0062012E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Stomach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1–3</w:t>
            </w:r>
          </w:p>
        </w:tc>
      </w:tr>
      <w:tr w:rsidR="0062012E" w:rsidRPr="0062012E" w:rsidTr="0062012E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Duodenum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5–6</w:t>
            </w:r>
          </w:p>
        </w:tc>
      </w:tr>
      <w:tr w:rsidR="0062012E" w:rsidRPr="0062012E" w:rsidTr="0062012E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Small Intestine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6–7</w:t>
            </w:r>
          </w:p>
        </w:tc>
      </w:tr>
      <w:tr w:rsidR="0062012E" w:rsidRPr="0062012E" w:rsidTr="0062012E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Colon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7–8</w:t>
            </w:r>
          </w:p>
        </w:tc>
      </w:tr>
    </w:tbl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012E">
        <w:rPr>
          <w:rFonts w:ascii="Times New Roman" w:eastAsia="Times New Roman" w:hAnsi="Times New Roman" w:cs="Times New Roman"/>
          <w:sz w:val="24"/>
          <w:szCs w:val="24"/>
        </w:rPr>
        <w:t>pKa</w:t>
      </w:r>
      <w:proofErr w:type="gramEnd"/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helps predict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where the drug will be absorbed best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. Role of pKa in Rational Dosage Form Design</w: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Site-Specific Drug Release</w:t>
      </w:r>
    </w:p>
    <w:p w:rsidR="0062012E" w:rsidRPr="0062012E" w:rsidRDefault="0062012E" w:rsidP="006201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pKa predicts where drug is unionized → design release accordingly </w:t>
      </w:r>
    </w:p>
    <w:p w:rsidR="0062012E" w:rsidRPr="0062012E" w:rsidRDefault="0062012E" w:rsidP="006201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Example: </w:t>
      </w:r>
    </w:p>
    <w:p w:rsidR="0062012E" w:rsidRPr="0062012E" w:rsidRDefault="0062012E" w:rsidP="006201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Weak acids → stomach release </w:t>
      </w:r>
    </w:p>
    <w:p w:rsidR="0062012E" w:rsidRPr="0062012E" w:rsidRDefault="0062012E" w:rsidP="006201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Weak bases → intestinal release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Selection of Dosage Form</w:t>
      </w:r>
    </w:p>
    <w:p w:rsidR="0062012E" w:rsidRPr="0062012E" w:rsidRDefault="0062012E" w:rsidP="006201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Immediate Release (IR) </w:t>
      </w:r>
    </w:p>
    <w:p w:rsidR="0062012E" w:rsidRPr="0062012E" w:rsidRDefault="0062012E" w:rsidP="006201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Enteric Coated (protect from stomach acid) </w:t>
      </w:r>
    </w:p>
    <w:p w:rsidR="0062012E" w:rsidRPr="0062012E" w:rsidRDefault="0062012E" w:rsidP="006201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Controlled Release systems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Salt Formation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012E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gramEnd"/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drugs are poorly soluble → converted into salts</w:t>
      </w:r>
    </w:p>
    <w:p w:rsidR="0062012E" w:rsidRPr="0062012E" w:rsidRDefault="0062012E" w:rsidP="006201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Weak acids → form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62012E">
        <w:rPr>
          <w:rFonts w:ascii="Cambria Math" w:eastAsia="Times New Roman" w:hAnsi="Cambria Math" w:cs="Cambria Math"/>
          <w:b/>
          <w:bCs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K</w:t>
      </w:r>
      <w:r w:rsidRPr="0062012E">
        <w:rPr>
          <w:rFonts w:ascii="Cambria Math" w:eastAsia="Times New Roman" w:hAnsi="Cambria Math" w:cs="Cambria Math"/>
          <w:b/>
          <w:bCs/>
          <w:sz w:val="24"/>
          <w:szCs w:val="24"/>
        </w:rPr>
        <w:t>⁺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salts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Weak bases → form </w:t>
      </w:r>
      <w:proofErr w:type="spellStart"/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HCl</w:t>
      </w:r>
      <w:proofErr w:type="spellEnd"/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salts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Example: </w:t>
      </w:r>
      <w:proofErr w:type="spellStart"/>
      <w:r w:rsidRPr="0062012E">
        <w:rPr>
          <w:rFonts w:ascii="Times New Roman" w:eastAsia="Times New Roman" w:hAnsi="Times New Roman" w:cs="Times New Roman"/>
          <w:sz w:val="24"/>
          <w:szCs w:val="24"/>
        </w:rPr>
        <w:t>Diclofenac</w:t>
      </w:r>
      <w:proofErr w:type="spellEnd"/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sodium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br/>
      </w:r>
      <w:r w:rsidRPr="006201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Increased solubility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br/>
      </w:r>
      <w:r w:rsidRPr="0062012E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012E">
        <w:rPr>
          <w:rFonts w:ascii="Times New Roman" w:eastAsia="Times New Roman" w:hAnsi="Times New Roman" w:cs="Times New Roman"/>
          <w:sz w:val="24"/>
          <w:szCs w:val="24"/>
        </w:rPr>
        <w:t>Faster</w:t>
      </w:r>
      <w:proofErr w:type="gramEnd"/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dissolution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Buffer System Selection</w:t>
      </w:r>
    </w:p>
    <w:p w:rsidR="0062012E" w:rsidRPr="0062012E" w:rsidRDefault="0062012E" w:rsidP="006201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Maintain drug stability at optimal pH </w:t>
      </w:r>
    </w:p>
    <w:p w:rsidR="0062012E" w:rsidRPr="0062012E" w:rsidRDefault="0062012E" w:rsidP="006201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Improve dissolution and absorption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gramStart"/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pKa</w:t>
      </w:r>
      <w:proofErr w:type="gramEnd"/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and Gastric Irritation</w: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>Example: Aspirin</w:t>
      </w:r>
    </w:p>
    <w:p w:rsidR="0062012E" w:rsidRPr="0062012E" w:rsidRDefault="0062012E" w:rsidP="006201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In stomach (pH 1–2): </w:t>
      </w:r>
    </w:p>
    <w:p w:rsidR="0062012E" w:rsidRPr="0062012E" w:rsidRDefault="0062012E" w:rsidP="006201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Drug remains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unionized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2E" w:rsidRPr="0062012E" w:rsidRDefault="0062012E" w:rsidP="006201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Easily penetrates gastric mucosa </w:t>
      </w:r>
    </w:p>
    <w:p w:rsidR="0062012E" w:rsidRPr="0062012E" w:rsidRDefault="0062012E" w:rsidP="006201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Causes irritation and ulceration 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Solution:</w:t>
      </w:r>
    </w:p>
    <w:p w:rsidR="0062012E" w:rsidRPr="0062012E" w:rsidRDefault="0062012E" w:rsidP="006201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Enteric coating </w:t>
      </w:r>
    </w:p>
    <w:p w:rsidR="0062012E" w:rsidRPr="0062012E" w:rsidRDefault="0062012E" w:rsidP="006201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Buffered formulations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gramStart"/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pKa</w:t>
      </w:r>
      <w:proofErr w:type="gramEnd"/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and Drug Stability</w:t>
      </w:r>
    </w:p>
    <w:p w:rsidR="0062012E" w:rsidRPr="0062012E" w:rsidRDefault="0062012E" w:rsidP="006201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Some drugs degrade in acidic or basic pH </w:t>
      </w:r>
    </w:p>
    <w:p w:rsidR="0062012E" w:rsidRPr="0062012E" w:rsidRDefault="0062012E" w:rsidP="006201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pKa helps predict: </w:t>
      </w:r>
    </w:p>
    <w:p w:rsidR="0062012E" w:rsidRPr="0062012E" w:rsidRDefault="0062012E" w:rsidP="006201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Stability profile </w:t>
      </w:r>
    </w:p>
    <w:p w:rsidR="0062012E" w:rsidRPr="0062012E" w:rsidRDefault="0062012E" w:rsidP="006201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Suitable formulation environment 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12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</w:t>
      </w:r>
      <w:r w:rsidRPr="0062012E">
        <w:rPr>
          <w:rFonts w:ascii="Times New Roman" w:eastAsia="Times New Roman" w:hAnsi="Times New Roman" w:cs="Times New Roman"/>
          <w:b/>
          <w:bCs/>
          <w:sz w:val="36"/>
          <w:szCs w:val="36"/>
        </w:rPr>
        <w:t>. Advanced Insight (Critical Thinking)</w: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Limitations of pKa Concept</w:t>
      </w:r>
    </w:p>
    <w:p w:rsidR="0062012E" w:rsidRPr="0062012E" w:rsidRDefault="0062012E" w:rsidP="006201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Does not consider: </w:t>
      </w:r>
    </w:p>
    <w:p w:rsidR="0062012E" w:rsidRPr="0062012E" w:rsidRDefault="0062012E" w:rsidP="006201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Surface area of absorption </w:t>
      </w:r>
    </w:p>
    <w:p w:rsidR="0062012E" w:rsidRPr="0062012E" w:rsidRDefault="0062012E" w:rsidP="006201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Blood flow </w:t>
      </w:r>
    </w:p>
    <w:p w:rsidR="0062012E" w:rsidRPr="0062012E" w:rsidRDefault="0062012E" w:rsidP="006201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Transporters (active transport) </w:t>
      </w:r>
    </w:p>
    <w:p w:rsidR="0062012E" w:rsidRPr="0062012E" w:rsidRDefault="0062012E" w:rsidP="006201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First-pass metabolism </w:t>
      </w:r>
    </w:p>
    <w:p w:rsidR="0062012E" w:rsidRPr="0062012E" w:rsidRDefault="0062012E" w:rsidP="0062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  <w:proofErr w:type="gramStart"/>
      <w:r w:rsidRPr="0062012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2012E">
        <w:rPr>
          <w:rFonts w:ascii="Times New Roman" w:eastAsia="Times New Roman" w:hAnsi="Times New Roman" w:cs="Times New Roman"/>
          <w:sz w:val="24"/>
          <w:szCs w:val="24"/>
        </w:rPr>
        <w:br/>
        <w:t xml:space="preserve">Even though weak acids favor stomach absorption, </w:t>
      </w:r>
      <w:r w:rsidRPr="0062012E">
        <w:rPr>
          <w:rFonts w:ascii="Times New Roman" w:eastAsia="Times New Roman" w:hAnsi="Times New Roman" w:cs="Times New Roman"/>
          <w:b/>
          <w:bCs/>
          <w:sz w:val="24"/>
          <w:szCs w:val="24"/>
        </w:rPr>
        <w:t>most drugs are absorbed in intestine</w:t>
      </w:r>
      <w:r w:rsidRPr="00620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12E" w:rsidRPr="0062012E" w:rsidRDefault="0062012E" w:rsidP="0062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62012E" w:rsidRPr="0062012E" w:rsidRDefault="0062012E" w:rsidP="00620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012E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 with </w:t>
      </w:r>
      <w:proofErr w:type="spellStart"/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>Biopharmaceutics</w:t>
      </w:r>
      <w:proofErr w:type="spellEnd"/>
      <w:r w:rsidRPr="0062012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Classification System (BCS)</w:t>
      </w:r>
    </w:p>
    <w:p w:rsidR="0062012E" w:rsidRPr="0062012E" w:rsidRDefault="0062012E" w:rsidP="006201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pKa influences: </w:t>
      </w:r>
    </w:p>
    <w:p w:rsidR="0062012E" w:rsidRPr="0062012E" w:rsidRDefault="0062012E" w:rsidP="0062012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Solubility </w:t>
      </w:r>
    </w:p>
    <w:p w:rsidR="0062012E" w:rsidRPr="0062012E" w:rsidRDefault="0062012E" w:rsidP="0062012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12E">
        <w:rPr>
          <w:rFonts w:ascii="Times New Roman" w:eastAsia="Times New Roman" w:hAnsi="Times New Roman" w:cs="Times New Roman"/>
          <w:sz w:val="24"/>
          <w:szCs w:val="24"/>
        </w:rPr>
        <w:t xml:space="preserve">Permeability </w:t>
      </w:r>
    </w:p>
    <w:tbl>
      <w:tblPr>
        <w:tblW w:w="74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6248"/>
      </w:tblGrid>
      <w:tr w:rsidR="0062012E" w:rsidRPr="0062012E" w:rsidTr="0062012E">
        <w:trPr>
          <w:trHeight w:val="34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Property</w:t>
            </w:r>
          </w:p>
        </w:tc>
      </w:tr>
      <w:tr w:rsidR="0062012E" w:rsidRPr="0062012E" w:rsidTr="0062012E">
        <w:trPr>
          <w:trHeight w:val="342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High solubility, high permeability</w:t>
            </w:r>
          </w:p>
        </w:tc>
      </w:tr>
      <w:tr w:rsidR="0062012E" w:rsidRPr="0062012E" w:rsidTr="0062012E">
        <w:trPr>
          <w:trHeight w:val="342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Low solubility</w:t>
            </w:r>
          </w:p>
        </w:tc>
      </w:tr>
      <w:tr w:rsidR="0062012E" w:rsidRPr="0062012E" w:rsidTr="0062012E">
        <w:trPr>
          <w:trHeight w:val="359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Low permeability</w:t>
            </w:r>
          </w:p>
        </w:tc>
      </w:tr>
      <w:tr w:rsidR="0062012E" w:rsidRPr="0062012E" w:rsidTr="0062012E">
        <w:trPr>
          <w:trHeight w:val="342"/>
          <w:tblCellSpacing w:w="15" w:type="dxa"/>
        </w:trPr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62012E" w:rsidRPr="0062012E" w:rsidRDefault="0062012E" w:rsidP="0062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2E">
              <w:rPr>
                <w:rFonts w:ascii="Times New Roman" w:eastAsia="Times New Roman" w:hAnsi="Times New Roman" w:cs="Times New Roman"/>
                <w:sz w:val="24"/>
                <w:szCs w:val="24"/>
              </w:rPr>
              <w:t>Low solubility &amp; permeability</w:t>
            </w:r>
          </w:p>
        </w:tc>
      </w:tr>
    </w:tbl>
    <w:p w:rsidR="007D528C" w:rsidRDefault="007D528C">
      <w:bookmarkStart w:id="0" w:name="_GoBack"/>
      <w:bookmarkEnd w:id="0"/>
    </w:p>
    <w:sectPr w:rsidR="007D5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75CF"/>
    <w:multiLevelType w:val="multilevel"/>
    <w:tmpl w:val="B28C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77410"/>
    <w:multiLevelType w:val="multilevel"/>
    <w:tmpl w:val="C2C4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F64EA"/>
    <w:multiLevelType w:val="multilevel"/>
    <w:tmpl w:val="72B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A5F4D"/>
    <w:multiLevelType w:val="multilevel"/>
    <w:tmpl w:val="CFE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B78FD"/>
    <w:multiLevelType w:val="multilevel"/>
    <w:tmpl w:val="9CF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36790"/>
    <w:multiLevelType w:val="multilevel"/>
    <w:tmpl w:val="A27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05670"/>
    <w:multiLevelType w:val="multilevel"/>
    <w:tmpl w:val="B5B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53319"/>
    <w:multiLevelType w:val="multilevel"/>
    <w:tmpl w:val="F8C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36F69"/>
    <w:multiLevelType w:val="multilevel"/>
    <w:tmpl w:val="9B7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F3D64"/>
    <w:multiLevelType w:val="multilevel"/>
    <w:tmpl w:val="CB8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35A10"/>
    <w:multiLevelType w:val="multilevel"/>
    <w:tmpl w:val="E6F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191CD3"/>
    <w:multiLevelType w:val="multilevel"/>
    <w:tmpl w:val="DFF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862EA"/>
    <w:multiLevelType w:val="multilevel"/>
    <w:tmpl w:val="F26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F74E2"/>
    <w:multiLevelType w:val="multilevel"/>
    <w:tmpl w:val="BD4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1136E"/>
    <w:multiLevelType w:val="multilevel"/>
    <w:tmpl w:val="48E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"/>
  </w:num>
  <w:num w:numId="5">
    <w:abstractNumId w:val="4"/>
  </w:num>
  <w:num w:numId="6">
    <w:abstractNumId w:val="0"/>
  </w:num>
  <w:num w:numId="7">
    <w:abstractNumId w:val="14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2E"/>
    <w:rsid w:val="0062012E"/>
    <w:rsid w:val="007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4B41B-4C7B-4272-8DE1-B7E68B37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0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1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01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1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201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62012E"/>
  </w:style>
  <w:style w:type="character" w:customStyle="1" w:styleId="mord">
    <w:name w:val="mord"/>
    <w:basedOn w:val="DefaultParagraphFont"/>
    <w:rsid w:val="0062012E"/>
  </w:style>
  <w:style w:type="character" w:customStyle="1" w:styleId="mrel">
    <w:name w:val="mrel"/>
    <w:basedOn w:val="DefaultParagraphFont"/>
    <w:rsid w:val="0062012E"/>
  </w:style>
  <w:style w:type="character" w:customStyle="1" w:styleId="vlist-s">
    <w:name w:val="vlist-s"/>
    <w:basedOn w:val="DefaultParagraphFont"/>
    <w:rsid w:val="0062012E"/>
  </w:style>
  <w:style w:type="character" w:customStyle="1" w:styleId="mbin">
    <w:name w:val="mbin"/>
    <w:basedOn w:val="DefaultParagraphFont"/>
    <w:rsid w:val="0062012E"/>
  </w:style>
  <w:style w:type="character" w:customStyle="1" w:styleId="mop">
    <w:name w:val="mop"/>
    <w:basedOn w:val="DefaultParagraphFont"/>
    <w:rsid w:val="0062012E"/>
  </w:style>
  <w:style w:type="character" w:customStyle="1" w:styleId="mopen">
    <w:name w:val="mopen"/>
    <w:basedOn w:val="DefaultParagraphFont"/>
    <w:rsid w:val="0062012E"/>
  </w:style>
  <w:style w:type="character" w:customStyle="1" w:styleId="delimsizing">
    <w:name w:val="delimsizing"/>
    <w:basedOn w:val="DefaultParagraphFont"/>
    <w:rsid w:val="0062012E"/>
  </w:style>
  <w:style w:type="character" w:customStyle="1" w:styleId="mclose">
    <w:name w:val="mclose"/>
    <w:basedOn w:val="DefaultParagraphFont"/>
    <w:rsid w:val="0062012E"/>
  </w:style>
  <w:style w:type="character" w:customStyle="1" w:styleId="whitespace-normal">
    <w:name w:val="whitespace-normal"/>
    <w:basedOn w:val="DefaultParagraphFont"/>
    <w:rsid w:val="0062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Pruthviraj</dc:creator>
  <cp:keywords/>
  <dc:description/>
  <cp:lastModifiedBy>Pruthviraj</cp:lastModifiedBy>
  <cp:revision>1</cp:revision>
  <dcterms:created xsi:type="dcterms:W3CDTF">2026-03-31T10:38:00Z</dcterms:created>
  <dcterms:modified xsi:type="dcterms:W3CDTF">2026-03-31T10:40:00Z</dcterms:modified>
</cp:coreProperties>
</file>