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FD40" w14:textId="01C1014A" w:rsidR="00657244" w:rsidRDefault="00657244" w:rsidP="00657244">
      <w:pPr>
        <w:rPr>
          <w:b/>
          <w:bCs/>
        </w:rPr>
      </w:pPr>
      <w:r>
        <w:rPr>
          <w:b/>
          <w:bCs/>
        </w:rPr>
        <w:t xml:space="preserve">                                                                   BELLS PALSY INTRODUCTION </w:t>
      </w:r>
    </w:p>
    <w:p w14:paraId="15A38637" w14:textId="50B332C8" w:rsidR="00657244" w:rsidRPr="00657244" w:rsidRDefault="00657244" w:rsidP="00657244">
      <w:pPr>
        <w:rPr>
          <w:b/>
          <w:bCs/>
        </w:rPr>
      </w:pPr>
      <w:r w:rsidRPr="00657244">
        <w:rPr>
          <w:b/>
          <w:bCs/>
        </w:rPr>
        <w:t>1. Definition and Overview</w:t>
      </w:r>
    </w:p>
    <w:p w14:paraId="3D60A274" w14:textId="77777777" w:rsidR="00657244" w:rsidRPr="00657244" w:rsidRDefault="00657244" w:rsidP="00657244">
      <w:r w:rsidRPr="00657244">
        <w:t xml:space="preserve">Bell’s palsy is an acute, typically unilateral peripheral facial nerve paralysis of unknown </w:t>
      </w:r>
      <w:proofErr w:type="spellStart"/>
      <w:r w:rsidRPr="00657244">
        <w:t>etiology</w:t>
      </w:r>
      <w:proofErr w:type="spellEnd"/>
      <w:r w:rsidRPr="00657244">
        <w:t>. Named after the Scottish anatomist Sir Charles Bell, who first described the condition and the function of the facial nerve in the 19th century, it is the most common cause of acute facial paralysis globally. The condition is characterized by a rapid onset of weakness or total paralysis of the muscles on one side of the face, occurring over a period of 48 to 72 hours.</w:t>
      </w:r>
    </w:p>
    <w:p w14:paraId="3F451801" w14:textId="77777777" w:rsidR="00657244" w:rsidRPr="00657244" w:rsidRDefault="00657244" w:rsidP="00657244">
      <w:r w:rsidRPr="00657244">
        <w:t>While the exact cause remains idiopathic, it is widely believed to be an inflammatory condition resulting from a viral infection or autoimmune response that causes the facial nerve to swell. Because the nerve is compressed as it travels through a narrow bony canal in the skull, its ability to transmit electrical signals to the facial muscles is temporarily disrupted.</w:t>
      </w:r>
    </w:p>
    <w:p w14:paraId="58B6AC5D" w14:textId="77777777" w:rsidR="00657244" w:rsidRPr="00657244" w:rsidRDefault="00657244" w:rsidP="00657244">
      <w:pPr>
        <w:rPr>
          <w:b/>
          <w:bCs/>
        </w:rPr>
      </w:pPr>
      <w:r w:rsidRPr="00657244">
        <w:rPr>
          <w:b/>
          <w:bCs/>
        </w:rPr>
        <w:t>2. Neuroanatomy and Pathophysiology</w:t>
      </w:r>
    </w:p>
    <w:p w14:paraId="72FF48FE" w14:textId="77777777" w:rsidR="00657244" w:rsidRPr="00657244" w:rsidRDefault="00657244" w:rsidP="00657244">
      <w:r w:rsidRPr="00657244">
        <w:t xml:space="preserve">To understand Bell's palsy, it is essential to look at the anatomy of the </w:t>
      </w:r>
      <w:r w:rsidRPr="00657244">
        <w:rPr>
          <w:b/>
          <w:bCs/>
        </w:rPr>
        <w:t>seventh cranial nerve (Cranial Nerve VII)</w:t>
      </w:r>
      <w:r w:rsidRPr="00657244">
        <w:t>, also known as the facial nerve.</w:t>
      </w:r>
    </w:p>
    <w:p w14:paraId="46A036FA" w14:textId="77777777" w:rsidR="00657244" w:rsidRPr="00657244" w:rsidRDefault="00657244" w:rsidP="00657244">
      <w:pPr>
        <w:numPr>
          <w:ilvl w:val="0"/>
          <w:numId w:val="1"/>
        </w:numPr>
      </w:pPr>
      <w:r w:rsidRPr="00657244">
        <w:rPr>
          <w:b/>
          <w:bCs/>
        </w:rPr>
        <w:t>The Facial Canal:</w:t>
      </w:r>
      <w:r w:rsidRPr="00657244">
        <w:t xml:space="preserve"> The facial nerve leaves the brainstem and travels through a narrow, rigid bony channel within the temporal bone called the facial canal.</w:t>
      </w:r>
    </w:p>
    <w:p w14:paraId="0B69F4A8" w14:textId="77777777" w:rsidR="00657244" w:rsidRPr="00657244" w:rsidRDefault="00657244" w:rsidP="00657244">
      <w:pPr>
        <w:numPr>
          <w:ilvl w:val="0"/>
          <w:numId w:val="1"/>
        </w:numPr>
      </w:pPr>
      <w:r w:rsidRPr="00657244">
        <w:rPr>
          <w:b/>
          <w:bCs/>
        </w:rPr>
        <w:t>Compression and Ischemia:</w:t>
      </w:r>
      <w:r w:rsidRPr="00657244">
        <w:t xml:space="preserve"> When </w:t>
      </w:r>
      <w:proofErr w:type="gramStart"/>
      <w:r w:rsidRPr="00657244">
        <w:t>an</w:t>
      </w:r>
      <w:proofErr w:type="gramEnd"/>
      <w:r w:rsidRPr="00657244">
        <w:t xml:space="preserve"> triggering event (such as a viral reactivation) causes the nerve to become inflamed, the rigid walls of the bony canal prevent it from expanding. This results in severe mechanical compression, restriction of blood supply (ischemia), and subsequent demyelination of the nerve </w:t>
      </w:r>
      <w:proofErr w:type="spellStart"/>
      <w:r w:rsidRPr="00657244">
        <w:t>fibers</w:t>
      </w:r>
      <w:proofErr w:type="spellEnd"/>
      <w:r w:rsidRPr="00657244">
        <w:t>.</w:t>
      </w:r>
    </w:p>
    <w:p w14:paraId="7ADB90B8" w14:textId="77777777" w:rsidR="00657244" w:rsidRPr="00657244" w:rsidRDefault="00657244" w:rsidP="00657244">
      <w:pPr>
        <w:numPr>
          <w:ilvl w:val="0"/>
          <w:numId w:val="1"/>
        </w:numPr>
      </w:pPr>
      <w:r w:rsidRPr="00657244">
        <w:rPr>
          <w:b/>
          <w:bCs/>
        </w:rPr>
        <w:t>Lower Motor Neuron Classification:</w:t>
      </w:r>
      <w:r w:rsidRPr="00657244">
        <w:t xml:space="preserve"> Because the injury occurs after the nerve leaves its nucleus in the brainstem, Bell's palsy is classified clinically as a </w:t>
      </w:r>
      <w:r w:rsidRPr="00657244">
        <w:rPr>
          <w:b/>
          <w:bCs/>
        </w:rPr>
        <w:t>Lower Motor Neuron (LMN)</w:t>
      </w:r>
      <w:r w:rsidRPr="00657244">
        <w:t xml:space="preserve"> lesion. This distinction is critical because it results in flaccid paralysis of all muscles of facial expression on the involved side, including both the upper face (forehead) and lower face (mouth).</w:t>
      </w:r>
    </w:p>
    <w:p w14:paraId="544BCBD1" w14:textId="77777777" w:rsidR="00657244" w:rsidRPr="00657244" w:rsidRDefault="00657244" w:rsidP="00657244">
      <w:pPr>
        <w:rPr>
          <w:b/>
          <w:bCs/>
        </w:rPr>
      </w:pPr>
      <w:r w:rsidRPr="00657244">
        <w:rPr>
          <w:b/>
          <w:bCs/>
        </w:rPr>
        <w:t>3. Clinical Manifestations</w:t>
      </w:r>
    </w:p>
    <w:p w14:paraId="7AD6FD32" w14:textId="77777777" w:rsidR="00657244" w:rsidRPr="00657244" w:rsidRDefault="00657244" w:rsidP="00657244">
      <w:r w:rsidRPr="00657244">
        <w:t>The presentation of Bell’s palsy is sudden and can be deeply distressing to patients, who often mistake the symptoms for a stroke. The primary clinical features include:</w:t>
      </w:r>
    </w:p>
    <w:p w14:paraId="24BC5310" w14:textId="77777777" w:rsidR="00657244" w:rsidRPr="00657244" w:rsidRDefault="00657244" w:rsidP="00657244">
      <w:pPr>
        <w:numPr>
          <w:ilvl w:val="0"/>
          <w:numId w:val="2"/>
        </w:numPr>
      </w:pPr>
      <w:r w:rsidRPr="00657244">
        <w:rPr>
          <w:b/>
          <w:bCs/>
        </w:rPr>
        <w:t>Facial Asymmetry:</w:t>
      </w:r>
      <w:r w:rsidRPr="00657244">
        <w:t xml:space="preserve"> Smoothing out of the forehead wrinkles, drooping of the eyebrow, and sagging of the corner of the mouth on the affected side.</w:t>
      </w:r>
    </w:p>
    <w:p w14:paraId="67CB55DE" w14:textId="77777777" w:rsidR="00657244" w:rsidRPr="00657244" w:rsidRDefault="00657244" w:rsidP="00657244">
      <w:pPr>
        <w:numPr>
          <w:ilvl w:val="0"/>
          <w:numId w:val="2"/>
        </w:numPr>
      </w:pPr>
      <w:r w:rsidRPr="00657244">
        <w:rPr>
          <w:b/>
          <w:bCs/>
        </w:rPr>
        <w:t>Inability to Close the Eye (Lagophthalmos):</w:t>
      </w:r>
      <w:r w:rsidRPr="00657244">
        <w:t xml:space="preserve"> The patient cannot completely close the eyelid on the affected side. Attempting to close the eye causes the eyeball to roll upward and outward—a physiological phenomenon known as </w:t>
      </w:r>
      <w:r w:rsidRPr="00657244">
        <w:rPr>
          <w:b/>
          <w:bCs/>
        </w:rPr>
        <w:t>Bell's phenomenon</w:t>
      </w:r>
      <w:r w:rsidRPr="00657244">
        <w:t>.</w:t>
      </w:r>
    </w:p>
    <w:p w14:paraId="7EAA034E" w14:textId="77777777" w:rsidR="00657244" w:rsidRPr="00657244" w:rsidRDefault="00657244" w:rsidP="00657244">
      <w:pPr>
        <w:numPr>
          <w:ilvl w:val="0"/>
          <w:numId w:val="2"/>
        </w:numPr>
      </w:pPr>
      <w:r w:rsidRPr="00657244">
        <w:rPr>
          <w:b/>
          <w:bCs/>
        </w:rPr>
        <w:t>Impaired Oral Function:</w:t>
      </w:r>
      <w:r w:rsidRPr="00657244">
        <w:t xml:space="preserve"> Difficulty smiling, whistling, chewing, or closing the lips tightly, which frequently leads to drooling and food accumulation in the cheek pocket (buccal sulcus).</w:t>
      </w:r>
    </w:p>
    <w:p w14:paraId="5B4DC97C" w14:textId="77777777" w:rsidR="00657244" w:rsidRPr="00657244" w:rsidRDefault="00657244" w:rsidP="00657244">
      <w:pPr>
        <w:numPr>
          <w:ilvl w:val="0"/>
          <w:numId w:val="2"/>
        </w:numPr>
      </w:pPr>
      <w:r w:rsidRPr="00657244">
        <w:rPr>
          <w:b/>
          <w:bCs/>
        </w:rPr>
        <w:t>Sensory and Secretory Disturbances:</w:t>
      </w:r>
      <w:r w:rsidRPr="00657244">
        <w:t xml:space="preserve"> Since Cranial Nerve VII carries sensory and autonomic </w:t>
      </w:r>
      <w:proofErr w:type="spellStart"/>
      <w:r w:rsidRPr="00657244">
        <w:t>fibers</w:t>
      </w:r>
      <w:proofErr w:type="spellEnd"/>
      <w:r w:rsidRPr="00657244">
        <w:t>, patients may experience:</w:t>
      </w:r>
    </w:p>
    <w:p w14:paraId="52378784" w14:textId="77777777" w:rsidR="00657244" w:rsidRPr="00657244" w:rsidRDefault="00657244" w:rsidP="00657244">
      <w:pPr>
        <w:numPr>
          <w:ilvl w:val="1"/>
          <w:numId w:val="2"/>
        </w:numPr>
      </w:pPr>
      <w:r w:rsidRPr="00657244">
        <w:rPr>
          <w:b/>
          <w:bCs/>
        </w:rPr>
        <w:lastRenderedPageBreak/>
        <w:t>Loss of taste (ageusia)</w:t>
      </w:r>
      <w:r w:rsidRPr="00657244">
        <w:t xml:space="preserve"> on the anterior two-thirds of the tongue due to involvement of the chorda tympani branch.</w:t>
      </w:r>
    </w:p>
    <w:p w14:paraId="3756BB41" w14:textId="77777777" w:rsidR="00657244" w:rsidRPr="00657244" w:rsidRDefault="00657244" w:rsidP="00657244">
      <w:pPr>
        <w:numPr>
          <w:ilvl w:val="1"/>
          <w:numId w:val="2"/>
        </w:numPr>
      </w:pPr>
      <w:r w:rsidRPr="00657244">
        <w:rPr>
          <w:b/>
          <w:bCs/>
        </w:rPr>
        <w:t>Hyperacusis</w:t>
      </w:r>
      <w:r w:rsidRPr="00657244">
        <w:t xml:space="preserve"> (painful sensitivity to loud sounds) due to paralysis of the stapedius muscle in the middle ear.</w:t>
      </w:r>
    </w:p>
    <w:p w14:paraId="155A8076" w14:textId="77777777" w:rsidR="00657244" w:rsidRPr="00657244" w:rsidRDefault="00657244" w:rsidP="00657244">
      <w:pPr>
        <w:numPr>
          <w:ilvl w:val="1"/>
          <w:numId w:val="2"/>
        </w:numPr>
      </w:pPr>
      <w:r w:rsidRPr="00657244">
        <w:rPr>
          <w:b/>
          <w:bCs/>
        </w:rPr>
        <w:t>Altered tear and saliva production</w:t>
      </w:r>
      <w:r w:rsidRPr="00657244">
        <w:t>, causing dry eyes or dry mouth.</w:t>
      </w:r>
    </w:p>
    <w:p w14:paraId="4BFEEC28" w14:textId="77777777" w:rsidR="00657244" w:rsidRPr="00657244" w:rsidRDefault="00657244" w:rsidP="00657244">
      <w:pPr>
        <w:numPr>
          <w:ilvl w:val="1"/>
          <w:numId w:val="2"/>
        </w:numPr>
      </w:pPr>
      <w:r w:rsidRPr="00657244">
        <w:t>Pain behind or around the ear (</w:t>
      </w:r>
      <w:proofErr w:type="spellStart"/>
      <w:r w:rsidRPr="00657244">
        <w:t>retroauricular</w:t>
      </w:r>
      <w:proofErr w:type="spellEnd"/>
      <w:r w:rsidRPr="00657244">
        <w:t xml:space="preserve"> pain) preceding the paralysis.</w:t>
      </w:r>
    </w:p>
    <w:p w14:paraId="0DB6AAB4" w14:textId="77777777" w:rsidR="00657244" w:rsidRPr="00657244" w:rsidRDefault="00657244" w:rsidP="00657244">
      <w:pPr>
        <w:rPr>
          <w:b/>
          <w:bCs/>
        </w:rPr>
      </w:pPr>
      <w:r w:rsidRPr="00657244">
        <w:rPr>
          <w:b/>
          <w:bCs/>
        </w:rPr>
        <w:t>4. Differential Diagnosis: Bell’s Palsy vs. Stroke</w:t>
      </w:r>
    </w:p>
    <w:p w14:paraId="33BF6BA5" w14:textId="77777777" w:rsidR="00657244" w:rsidRPr="00657244" w:rsidRDefault="00657244" w:rsidP="00657244">
      <w:r w:rsidRPr="00657244">
        <w:t>A fundamental skill for any healthcare professional is differentiating between Bell’s palsy and a central nervous system lesion like an acute ischemic stroke.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3"/>
        <w:gridCol w:w="4082"/>
        <w:gridCol w:w="3451"/>
      </w:tblGrid>
      <w:tr w:rsidR="00657244" w:rsidRPr="00657244" w14:paraId="62F4F712" w14:textId="77777777">
        <w:trPr>
          <w:tblCellSpacing w:w="15" w:type="dxa"/>
        </w:trPr>
        <w:tc>
          <w:tcPr>
            <w:tcW w:w="0" w:type="auto"/>
            <w:tcBorders>
              <w:bottom w:val="single" w:sz="4" w:space="0" w:color="363840"/>
            </w:tcBorders>
            <w:vAlign w:val="center"/>
            <w:hideMark/>
          </w:tcPr>
          <w:p w14:paraId="519171E1" w14:textId="77777777" w:rsidR="00657244" w:rsidRPr="00657244" w:rsidRDefault="00657244" w:rsidP="00657244">
            <w:pPr>
              <w:rPr>
                <w:b/>
                <w:bCs/>
              </w:rPr>
            </w:pPr>
            <w:r w:rsidRPr="00657244">
              <w:rPr>
                <w:b/>
                <w:bCs/>
              </w:rPr>
              <w:t>Clinical Feature</w:t>
            </w:r>
          </w:p>
        </w:tc>
        <w:tc>
          <w:tcPr>
            <w:tcW w:w="0" w:type="auto"/>
            <w:tcBorders>
              <w:bottom w:val="single" w:sz="4" w:space="0" w:color="363840"/>
            </w:tcBorders>
            <w:vAlign w:val="center"/>
            <w:hideMark/>
          </w:tcPr>
          <w:p w14:paraId="53CAB5E1" w14:textId="77777777" w:rsidR="00657244" w:rsidRPr="00657244" w:rsidRDefault="00657244" w:rsidP="00657244">
            <w:pPr>
              <w:rPr>
                <w:b/>
                <w:bCs/>
              </w:rPr>
            </w:pPr>
            <w:r w:rsidRPr="00657244">
              <w:rPr>
                <w:b/>
                <w:bCs/>
              </w:rPr>
              <w:t>Bell's Palsy (LMN Lesion)</w:t>
            </w:r>
          </w:p>
        </w:tc>
        <w:tc>
          <w:tcPr>
            <w:tcW w:w="0" w:type="auto"/>
            <w:tcBorders>
              <w:bottom w:val="single" w:sz="4" w:space="0" w:color="363840"/>
            </w:tcBorders>
            <w:vAlign w:val="center"/>
            <w:hideMark/>
          </w:tcPr>
          <w:p w14:paraId="22B05D38" w14:textId="77777777" w:rsidR="00657244" w:rsidRPr="00657244" w:rsidRDefault="00657244" w:rsidP="00657244">
            <w:pPr>
              <w:rPr>
                <w:b/>
                <w:bCs/>
              </w:rPr>
            </w:pPr>
            <w:r w:rsidRPr="00657244">
              <w:rPr>
                <w:b/>
                <w:bCs/>
              </w:rPr>
              <w:t>Acute Ischemic Stroke (UMN Lesion)</w:t>
            </w:r>
          </w:p>
        </w:tc>
      </w:tr>
      <w:tr w:rsidR="00657244" w:rsidRPr="00657244" w14:paraId="548E34BC" w14:textId="77777777">
        <w:trPr>
          <w:tblCellSpacing w:w="15" w:type="dxa"/>
        </w:trPr>
        <w:tc>
          <w:tcPr>
            <w:tcW w:w="0" w:type="auto"/>
            <w:tcBorders>
              <w:bottom w:val="single" w:sz="4" w:space="0" w:color="363840"/>
            </w:tcBorders>
            <w:vAlign w:val="center"/>
            <w:hideMark/>
          </w:tcPr>
          <w:p w14:paraId="6AB7638D" w14:textId="77777777" w:rsidR="00657244" w:rsidRPr="00657244" w:rsidRDefault="00657244" w:rsidP="00657244">
            <w:r w:rsidRPr="00657244">
              <w:rPr>
                <w:b/>
                <w:bCs/>
              </w:rPr>
              <w:t>Forehead Movement</w:t>
            </w:r>
          </w:p>
        </w:tc>
        <w:tc>
          <w:tcPr>
            <w:tcW w:w="0" w:type="auto"/>
            <w:tcBorders>
              <w:bottom w:val="single" w:sz="4" w:space="0" w:color="363840"/>
            </w:tcBorders>
            <w:vAlign w:val="center"/>
            <w:hideMark/>
          </w:tcPr>
          <w:p w14:paraId="1872F549" w14:textId="77777777" w:rsidR="00657244" w:rsidRPr="00657244" w:rsidRDefault="00657244" w:rsidP="00657244">
            <w:r w:rsidRPr="00657244">
              <w:rPr>
                <w:b/>
                <w:bCs/>
              </w:rPr>
              <w:t>Paralyzed.</w:t>
            </w:r>
            <w:r w:rsidRPr="00657244">
              <w:t xml:space="preserve"> Patient cannot wrinkle forehead or raise eyebrows on the affected side.</w:t>
            </w:r>
          </w:p>
        </w:tc>
        <w:tc>
          <w:tcPr>
            <w:tcW w:w="0" w:type="auto"/>
            <w:tcBorders>
              <w:bottom w:val="single" w:sz="4" w:space="0" w:color="363840"/>
            </w:tcBorders>
            <w:vAlign w:val="center"/>
            <w:hideMark/>
          </w:tcPr>
          <w:p w14:paraId="0D38BBED" w14:textId="77777777" w:rsidR="00657244" w:rsidRPr="00657244" w:rsidRDefault="00657244" w:rsidP="00657244">
            <w:r w:rsidRPr="00657244">
              <w:rPr>
                <w:b/>
                <w:bCs/>
              </w:rPr>
              <w:t>Spared.</w:t>
            </w:r>
            <w:r w:rsidRPr="00657244">
              <w:t xml:space="preserve"> Patient can still wrinkle forehead symmetrically due to bilateral cortical innervation.</w:t>
            </w:r>
          </w:p>
        </w:tc>
      </w:tr>
      <w:tr w:rsidR="00657244" w:rsidRPr="00657244" w14:paraId="228BB231" w14:textId="77777777">
        <w:trPr>
          <w:tblCellSpacing w:w="15" w:type="dxa"/>
        </w:trPr>
        <w:tc>
          <w:tcPr>
            <w:tcW w:w="0" w:type="auto"/>
            <w:tcBorders>
              <w:bottom w:val="single" w:sz="4" w:space="0" w:color="363840"/>
            </w:tcBorders>
            <w:vAlign w:val="center"/>
            <w:hideMark/>
          </w:tcPr>
          <w:p w14:paraId="6E89EEA1" w14:textId="77777777" w:rsidR="00657244" w:rsidRPr="00657244" w:rsidRDefault="00657244" w:rsidP="00657244">
            <w:r w:rsidRPr="00657244">
              <w:rPr>
                <w:b/>
                <w:bCs/>
              </w:rPr>
              <w:t>Associated Symptoms</w:t>
            </w:r>
          </w:p>
        </w:tc>
        <w:tc>
          <w:tcPr>
            <w:tcW w:w="0" w:type="auto"/>
            <w:tcBorders>
              <w:bottom w:val="single" w:sz="4" w:space="0" w:color="363840"/>
            </w:tcBorders>
            <w:vAlign w:val="center"/>
            <w:hideMark/>
          </w:tcPr>
          <w:p w14:paraId="3C948AA1" w14:textId="77777777" w:rsidR="00657244" w:rsidRPr="00657244" w:rsidRDefault="00657244" w:rsidP="00657244">
            <w:r w:rsidRPr="00657244">
              <w:t>Limited to facial nerve distribution (taste changes, hyperacusis, dry eyes).</w:t>
            </w:r>
          </w:p>
        </w:tc>
        <w:tc>
          <w:tcPr>
            <w:tcW w:w="0" w:type="auto"/>
            <w:tcBorders>
              <w:bottom w:val="single" w:sz="4" w:space="0" w:color="363840"/>
            </w:tcBorders>
            <w:vAlign w:val="center"/>
            <w:hideMark/>
          </w:tcPr>
          <w:p w14:paraId="29970AF2" w14:textId="77777777" w:rsidR="00657244" w:rsidRPr="00657244" w:rsidRDefault="00657244" w:rsidP="00657244">
            <w:r w:rsidRPr="00657244">
              <w:t>Often accompanied by limb weakness, numbness, speech difficulties (aphasia), or confusion.</w:t>
            </w:r>
          </w:p>
        </w:tc>
      </w:tr>
      <w:tr w:rsidR="00657244" w:rsidRPr="00657244" w14:paraId="4F7A3C7A" w14:textId="77777777">
        <w:trPr>
          <w:tblCellSpacing w:w="15" w:type="dxa"/>
        </w:trPr>
        <w:tc>
          <w:tcPr>
            <w:tcW w:w="0" w:type="auto"/>
            <w:tcBorders>
              <w:bottom w:val="nil"/>
            </w:tcBorders>
            <w:vAlign w:val="center"/>
            <w:hideMark/>
          </w:tcPr>
          <w:p w14:paraId="643FD831" w14:textId="77777777" w:rsidR="00657244" w:rsidRPr="00657244" w:rsidRDefault="00657244" w:rsidP="00657244">
            <w:proofErr w:type="spellStart"/>
            <w:r w:rsidRPr="00657244">
              <w:rPr>
                <w:b/>
                <w:bCs/>
              </w:rPr>
              <w:t>Etiology</w:t>
            </w:r>
            <w:proofErr w:type="spellEnd"/>
          </w:p>
        </w:tc>
        <w:tc>
          <w:tcPr>
            <w:tcW w:w="0" w:type="auto"/>
            <w:tcBorders>
              <w:bottom w:val="nil"/>
            </w:tcBorders>
            <w:vAlign w:val="center"/>
            <w:hideMark/>
          </w:tcPr>
          <w:p w14:paraId="0055BA34" w14:textId="77777777" w:rsidR="00657244" w:rsidRPr="00657244" w:rsidRDefault="00657244" w:rsidP="00657244">
            <w:r w:rsidRPr="00657244">
              <w:t>Peripheral facial nerve inflammation/compression.</w:t>
            </w:r>
          </w:p>
        </w:tc>
        <w:tc>
          <w:tcPr>
            <w:tcW w:w="0" w:type="auto"/>
            <w:tcBorders>
              <w:bottom w:val="nil"/>
            </w:tcBorders>
            <w:vAlign w:val="center"/>
            <w:hideMark/>
          </w:tcPr>
          <w:p w14:paraId="73D50DAB" w14:textId="77777777" w:rsidR="00657244" w:rsidRPr="00657244" w:rsidRDefault="00657244" w:rsidP="00657244">
            <w:r w:rsidRPr="00657244">
              <w:t xml:space="preserve">Central nervous system ischemia or </w:t>
            </w:r>
            <w:proofErr w:type="spellStart"/>
            <w:r w:rsidRPr="00657244">
              <w:t>hemorrhage</w:t>
            </w:r>
            <w:proofErr w:type="spellEnd"/>
            <w:r w:rsidRPr="00657244">
              <w:t xml:space="preserve"> in the brain.</w:t>
            </w:r>
          </w:p>
        </w:tc>
      </w:tr>
    </w:tbl>
    <w:p w14:paraId="1F6EF701" w14:textId="77777777" w:rsidR="00657244" w:rsidRPr="00657244" w:rsidRDefault="00657244" w:rsidP="00657244">
      <w:pPr>
        <w:rPr>
          <w:b/>
          <w:bCs/>
        </w:rPr>
      </w:pPr>
      <w:r w:rsidRPr="00657244">
        <w:rPr>
          <w:b/>
          <w:bCs/>
        </w:rPr>
        <w:t>5. Epidemiology and Risk Factors</w:t>
      </w:r>
    </w:p>
    <w:p w14:paraId="7F069D4D" w14:textId="77777777" w:rsidR="00657244" w:rsidRPr="00657244" w:rsidRDefault="00657244" w:rsidP="00657244">
      <w:r w:rsidRPr="00657244">
        <w:t>Bell’s palsy affects approximately 15 to 30 individuals per 100,000 annually. It affects males and females equally and can occur at any age, though its peak incidence is between 15 and 45 years old.</w:t>
      </w:r>
    </w:p>
    <w:p w14:paraId="3BCD9F2A" w14:textId="77777777" w:rsidR="00657244" w:rsidRPr="00657244" w:rsidRDefault="00657244" w:rsidP="00657244">
      <w:r w:rsidRPr="00657244">
        <w:t>While the condition can strike anyone, certain populations exhibit a significantly higher risk of developing Bell's palsy:</w:t>
      </w:r>
    </w:p>
    <w:p w14:paraId="5A5FE267" w14:textId="77777777" w:rsidR="00657244" w:rsidRPr="00657244" w:rsidRDefault="00657244" w:rsidP="00657244">
      <w:pPr>
        <w:numPr>
          <w:ilvl w:val="0"/>
          <w:numId w:val="3"/>
        </w:numPr>
      </w:pPr>
      <w:r w:rsidRPr="00657244">
        <w:rPr>
          <w:b/>
          <w:bCs/>
        </w:rPr>
        <w:t>Pregnant Women:</w:t>
      </w:r>
      <w:r w:rsidRPr="00657244">
        <w:t xml:space="preserve"> Particularly during the third trimester or the first postpartum week.</w:t>
      </w:r>
    </w:p>
    <w:p w14:paraId="2B7D6296" w14:textId="77777777" w:rsidR="00657244" w:rsidRPr="00657244" w:rsidRDefault="00657244" w:rsidP="00657244">
      <w:pPr>
        <w:numPr>
          <w:ilvl w:val="0"/>
          <w:numId w:val="3"/>
        </w:numPr>
      </w:pPr>
      <w:r w:rsidRPr="00657244">
        <w:rPr>
          <w:b/>
          <w:bCs/>
        </w:rPr>
        <w:t>Diabetic Patients:</w:t>
      </w:r>
      <w:r w:rsidRPr="00657244">
        <w:t xml:space="preserve"> Individuals with diabetes are up to four times more likely to develop the condition.</w:t>
      </w:r>
    </w:p>
    <w:p w14:paraId="043BCDD1" w14:textId="77777777" w:rsidR="00657244" w:rsidRPr="00657244" w:rsidRDefault="00657244" w:rsidP="00657244">
      <w:pPr>
        <w:numPr>
          <w:ilvl w:val="0"/>
          <w:numId w:val="3"/>
        </w:numPr>
      </w:pPr>
      <w:r w:rsidRPr="00657244">
        <w:rPr>
          <w:b/>
          <w:bCs/>
        </w:rPr>
        <w:t>Immunocompromised Individuals:</w:t>
      </w:r>
      <w:r w:rsidRPr="00657244">
        <w:t xml:space="preserve"> Those under severe stress, recovering from upper respiratory tract infections, or living with compromised immune systems</w:t>
      </w:r>
    </w:p>
    <w:p w14:paraId="689EEFF6" w14:textId="77777777" w:rsidR="00521DCA" w:rsidRDefault="00521DCA"/>
    <w:sectPr w:rsidR="00521D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F7FC1"/>
    <w:multiLevelType w:val="multilevel"/>
    <w:tmpl w:val="BC383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A2F47"/>
    <w:multiLevelType w:val="multilevel"/>
    <w:tmpl w:val="CC2C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DF2C98"/>
    <w:multiLevelType w:val="multilevel"/>
    <w:tmpl w:val="095E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0785353">
    <w:abstractNumId w:val="1"/>
  </w:num>
  <w:num w:numId="2" w16cid:durableId="739408349">
    <w:abstractNumId w:val="0"/>
  </w:num>
  <w:num w:numId="3" w16cid:durableId="1353796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44"/>
    <w:rsid w:val="004204F9"/>
    <w:rsid w:val="00521DCA"/>
    <w:rsid w:val="00623F14"/>
    <w:rsid w:val="0065724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BBB35"/>
  <w15:chartTrackingRefBased/>
  <w15:docId w15:val="{FE532B0D-56C3-48D2-899E-A7EC751C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2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2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2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2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2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2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2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2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2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2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2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2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244"/>
    <w:rPr>
      <w:rFonts w:eastAsiaTheme="majorEastAsia" w:cstheme="majorBidi"/>
      <w:color w:val="272727" w:themeColor="text1" w:themeTint="D8"/>
    </w:rPr>
  </w:style>
  <w:style w:type="paragraph" w:styleId="Title">
    <w:name w:val="Title"/>
    <w:basedOn w:val="Normal"/>
    <w:next w:val="Normal"/>
    <w:link w:val="TitleChar"/>
    <w:uiPriority w:val="10"/>
    <w:qFormat/>
    <w:rsid w:val="00657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244"/>
    <w:pPr>
      <w:spacing w:before="160"/>
      <w:jc w:val="center"/>
    </w:pPr>
    <w:rPr>
      <w:i/>
      <w:iCs/>
      <w:color w:val="404040" w:themeColor="text1" w:themeTint="BF"/>
    </w:rPr>
  </w:style>
  <w:style w:type="character" w:customStyle="1" w:styleId="QuoteChar">
    <w:name w:val="Quote Char"/>
    <w:basedOn w:val="DefaultParagraphFont"/>
    <w:link w:val="Quote"/>
    <w:uiPriority w:val="29"/>
    <w:rsid w:val="00657244"/>
    <w:rPr>
      <w:i/>
      <w:iCs/>
      <w:color w:val="404040" w:themeColor="text1" w:themeTint="BF"/>
    </w:rPr>
  </w:style>
  <w:style w:type="paragraph" w:styleId="ListParagraph">
    <w:name w:val="List Paragraph"/>
    <w:basedOn w:val="Normal"/>
    <w:uiPriority w:val="34"/>
    <w:qFormat/>
    <w:rsid w:val="00657244"/>
    <w:pPr>
      <w:ind w:left="720"/>
      <w:contextualSpacing/>
    </w:pPr>
  </w:style>
  <w:style w:type="character" w:styleId="IntenseEmphasis">
    <w:name w:val="Intense Emphasis"/>
    <w:basedOn w:val="DefaultParagraphFont"/>
    <w:uiPriority w:val="21"/>
    <w:qFormat/>
    <w:rsid w:val="00657244"/>
    <w:rPr>
      <w:i/>
      <w:iCs/>
      <w:color w:val="0F4761" w:themeColor="accent1" w:themeShade="BF"/>
    </w:rPr>
  </w:style>
  <w:style w:type="paragraph" w:styleId="IntenseQuote">
    <w:name w:val="Intense Quote"/>
    <w:basedOn w:val="Normal"/>
    <w:next w:val="Normal"/>
    <w:link w:val="IntenseQuoteChar"/>
    <w:uiPriority w:val="30"/>
    <w:qFormat/>
    <w:rsid w:val="00657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244"/>
    <w:rPr>
      <w:i/>
      <w:iCs/>
      <w:color w:val="0F4761" w:themeColor="accent1" w:themeShade="BF"/>
    </w:rPr>
  </w:style>
  <w:style w:type="character" w:styleId="IntenseReference">
    <w:name w:val="Intense Reference"/>
    <w:basedOn w:val="DefaultParagraphFont"/>
    <w:uiPriority w:val="32"/>
    <w:qFormat/>
    <w:rsid w:val="006572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 .P. ZACHARIA</dc:creator>
  <cp:keywords/>
  <dc:description/>
  <cp:lastModifiedBy>AMAL .P. ZACHARIA</cp:lastModifiedBy>
  <cp:revision>1</cp:revision>
  <dcterms:created xsi:type="dcterms:W3CDTF">2026-06-03T10:10:00Z</dcterms:created>
  <dcterms:modified xsi:type="dcterms:W3CDTF">2026-06-03T10:13:00Z</dcterms:modified>
</cp:coreProperties>
</file>