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F5B8" w14:textId="77777777" w:rsidR="006456AE" w:rsidRPr="006456AE" w:rsidRDefault="006456AE" w:rsidP="006456A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Introduction</w:t>
      </w:r>
    </w:p>
    <w:p w14:paraId="12DC7015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Lipophilicity is a critical physicochemical property of drug molecules that describes their affinity for lipid (non-polar) versus aqueous (polar) environments. This property is central to understanding a drug’s ADME profile (Absorption, Distribution, Metabolism, Excretion) and its overall pharmacokinetics.</w:t>
      </w:r>
    </w:p>
    <w:p w14:paraId="2DC4A01C" w14:textId="77777777" w:rsidR="006456AE" w:rsidRPr="006456AE" w:rsidRDefault="006456AE" w:rsidP="006456A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Lipophilicity is quantitatively measured using:</w:t>
      </w:r>
    </w:p>
    <w:p w14:paraId="6B3F1AC6" w14:textId="77777777" w:rsidR="006456AE" w:rsidRPr="006456AE" w:rsidRDefault="006456AE" w:rsidP="006456AE">
      <w:pPr>
        <w:numPr>
          <w:ilvl w:val="1"/>
          <w:numId w:val="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Partition Coefficient (log P): Measures distribution of unionized drug between octanol and water.</w:t>
      </w:r>
    </w:p>
    <w:p w14:paraId="6EF31E81" w14:textId="77777777" w:rsidR="006456AE" w:rsidRPr="006456AE" w:rsidRDefault="006456AE" w:rsidP="006456AE">
      <w:pPr>
        <w:numPr>
          <w:ilvl w:val="1"/>
          <w:numId w:val="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 xml:space="preserve">Distribution Coefficient (log D): Measures distribution of all forms (ionized + unionized) of a drug at a specific </w:t>
      </w:r>
      <w:proofErr w:type="spellStart"/>
      <w:r w:rsidRPr="006456AE">
        <w:rPr>
          <w:rFonts w:ascii="Times New Roman" w:hAnsi="Times New Roman" w:cs="Times New Roman"/>
          <w:lang w:val="en-US"/>
        </w:rPr>
        <w:t>pH.</w:t>
      </w:r>
      <w:proofErr w:type="spellEnd"/>
    </w:p>
    <w:p w14:paraId="7FE62F60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Key Concept:</w:t>
      </w:r>
    </w:p>
    <w:p w14:paraId="3CB46119" w14:textId="77777777" w:rsidR="006456AE" w:rsidRPr="006456AE" w:rsidRDefault="006456AE" w:rsidP="006456A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High lipophilicity → Better membrane permeability, potential tissue accumulation.</w:t>
      </w:r>
    </w:p>
    <w:p w14:paraId="6EFDD339" w14:textId="77777777" w:rsidR="006456AE" w:rsidRPr="006456AE" w:rsidRDefault="006456AE" w:rsidP="006456A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Low lipophilicity → Poor membrane permeability, low absorption.</w:t>
      </w:r>
    </w:p>
    <w:p w14:paraId="173DDB42" w14:textId="02E3552A" w:rsidR="006456AE" w:rsidRPr="006456AE" w:rsidRDefault="006456AE" w:rsidP="006456A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Optimal lipophilicity → Balanced ADME properties and reduced toxicity.</w:t>
      </w:r>
    </w:p>
    <w:p w14:paraId="3B1141A7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 Importance of Lipophilicity in Drug Design</w:t>
      </w:r>
    </w:p>
    <w:p w14:paraId="201072DF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Lipophilicity directly impacts several crucial aspects of drug development:</w:t>
      </w:r>
    </w:p>
    <w:p w14:paraId="32138844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2.1 Absorption</w:t>
      </w:r>
    </w:p>
    <w:p w14:paraId="325F5579" w14:textId="77777777" w:rsidR="006456AE" w:rsidRPr="006456AE" w:rsidRDefault="006456AE" w:rsidP="006456A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Drugs must pass through lipid membranes to reach systemic circulation.</w:t>
      </w:r>
    </w:p>
    <w:p w14:paraId="0E5EC25A" w14:textId="77777777" w:rsidR="006456AE" w:rsidRPr="006456AE" w:rsidRDefault="006456AE" w:rsidP="006456A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Moderate lipophilicity facilitates passive diffusion across cell membranes.</w:t>
      </w:r>
    </w:p>
    <w:p w14:paraId="64529D6E" w14:textId="77777777" w:rsidR="006456AE" w:rsidRPr="006456AE" w:rsidRDefault="006456AE" w:rsidP="006456A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Extremely hydrophilic drugs may have poor oral absorption.</w:t>
      </w:r>
    </w:p>
    <w:p w14:paraId="506E81A4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2.2 Distribution</w:t>
      </w:r>
    </w:p>
    <w:p w14:paraId="3A705402" w14:textId="77777777" w:rsidR="006456AE" w:rsidRPr="006456AE" w:rsidRDefault="006456AE" w:rsidP="006456A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 drugs distribute into tissues such as fat, liver, and lungs.</w:t>
      </w:r>
    </w:p>
    <w:p w14:paraId="0253ABFE" w14:textId="77777777" w:rsidR="006456AE" w:rsidRPr="006456AE" w:rsidRDefault="006456AE" w:rsidP="006456A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Drugs with extremely high lipophilicity can accumulate in fatty tissues, causing toxicity.</w:t>
      </w:r>
    </w:p>
    <w:p w14:paraId="5EF9EBE4" w14:textId="77777777" w:rsidR="006456AE" w:rsidRPr="006456AE" w:rsidRDefault="006456AE" w:rsidP="006456A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Properly balanced lipophilicity ensures uniform plasma and tissue distribution.</w:t>
      </w:r>
    </w:p>
    <w:p w14:paraId="34DB61A6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2.3 Metabolism</w:t>
      </w:r>
    </w:p>
    <w:p w14:paraId="5F3DE349" w14:textId="77777777" w:rsidR="006456AE" w:rsidRPr="006456AE" w:rsidRDefault="006456AE" w:rsidP="006456A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 drugs are often more readily metabolized by liver enzymes (CYP450).</w:t>
      </w:r>
    </w:p>
    <w:p w14:paraId="64455A62" w14:textId="77777777" w:rsidR="006456AE" w:rsidRPr="006456AE" w:rsidRDefault="006456AE" w:rsidP="006456A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Overly lipophilic drugs may undergo rapid first-pass metabolism, reducing bioavailability.</w:t>
      </w:r>
    </w:p>
    <w:p w14:paraId="53A94CE6" w14:textId="77777777" w:rsidR="006456AE" w:rsidRPr="006456AE" w:rsidRDefault="006456AE" w:rsidP="006456A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Optimizing lipophilicity can reduce excessive metabolism and improve drug half-life.</w:t>
      </w:r>
    </w:p>
    <w:p w14:paraId="20F7F198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2.4 Excretion</w:t>
      </w:r>
    </w:p>
    <w:p w14:paraId="62FC061F" w14:textId="77777777" w:rsidR="006456AE" w:rsidRPr="006456AE" w:rsidRDefault="006456AE" w:rsidP="006456A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lastRenderedPageBreak/>
        <w:t>Hydrophilic drugs are more easily excreted via kidneys.</w:t>
      </w:r>
    </w:p>
    <w:p w14:paraId="7983AC0C" w14:textId="77777777" w:rsidR="006456AE" w:rsidRPr="006456AE" w:rsidRDefault="006456AE" w:rsidP="006456A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Moderately lipophilic drugs are metabolized to more polar forms before excretion.</w:t>
      </w:r>
    </w:p>
    <w:p w14:paraId="4B6C51ED" w14:textId="77777777" w:rsidR="006456AE" w:rsidRPr="006456AE" w:rsidRDefault="006456AE" w:rsidP="006456A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Proper lipophilicity ensures predictable clearance and dosing.</w:t>
      </w:r>
    </w:p>
    <w:p w14:paraId="158FDDD2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2.5 Toxicity and Off-Target Effects</w:t>
      </w:r>
    </w:p>
    <w:p w14:paraId="4B3D8A45" w14:textId="77777777" w:rsidR="006456AE" w:rsidRPr="006456AE" w:rsidRDefault="006456AE" w:rsidP="006456A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Excess lipophilicity can lead to tissue accumulation, causing toxicity.</w:t>
      </w:r>
    </w:p>
    <w:p w14:paraId="104CF19E" w14:textId="7D5142D4" w:rsidR="006456AE" w:rsidRPr="006456AE" w:rsidRDefault="006456AE" w:rsidP="006456A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Balanced lipophilicity reduces unintended interactions with non-target proteins.</w:t>
      </w:r>
    </w:p>
    <w:p w14:paraId="72DE00C1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3. Partition Coefficient (log P) and Distribution Coefficient (log D)</w:t>
      </w:r>
    </w:p>
    <w:p w14:paraId="49CFDB75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3.1 Partition Coefficient (log P)</w:t>
      </w:r>
    </w:p>
    <w:p w14:paraId="4622EE59" w14:textId="77777777" w:rsidR="006456AE" w:rsidRPr="006456AE" w:rsidRDefault="006456AE" w:rsidP="006456A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Definition: Logarithm of the ratio of concentration of a neutral compound in octanol to its concentration in water at equilibrium.</w:t>
      </w:r>
    </w:p>
    <w:p w14:paraId="451E93D0" w14:textId="507EC133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lang w:val="en-US"/>
            </w:rPr>
            <m:t>log P</m:t>
          </m:r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log</m:t>
          </m:r>
          <m:r>
            <w:rPr>
              <w:rFonts w:ascii="Cambria Math" w:hAnsi="Cambria Math" w:cs="Times New Roman"/>
              <w:lang w:val="en-US"/>
            </w:rPr>
            <m:t>⁡</m:t>
          </m:r>
          <m:f>
            <m:fPr>
              <m:ctrlPr>
                <w:rPr>
                  <w:rFonts w:ascii="Cambria Math" w:hAnsi="Cambria Math" w:cs="Times New Roman"/>
                  <w:lang w:val="en-US"/>
                </w:rPr>
              </m:ctrlPr>
            </m:fPr>
            <m:num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Drug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]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octanol</m:t>
                      </m:r>
                    </m:sub>
                  </m:sSub>
                </m:e>
              </m:d>
            </m:num>
            <m:den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Drug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]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water</m:t>
                      </m:r>
                    </m:sub>
                  </m:sSub>
                </m:e>
              </m:d>
            </m:den>
          </m:f>
          <m:r>
            <w:rPr>
              <w:rFonts w:ascii="Times New Roman" w:hAnsi="Times New Roman" w:cs="Times New Roman"/>
              <w:lang w:val="en-US"/>
            </w:rPr>
            <w:br/>
          </m:r>
        </m:oMath>
      </m:oMathPara>
    </w:p>
    <w:p w14:paraId="41197757" w14:textId="77777777" w:rsidR="006456AE" w:rsidRPr="006456AE" w:rsidRDefault="006456AE" w:rsidP="006456A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High log P (&gt;5): Very lipophilic, may have poor solubility and high toxicity.</w:t>
      </w:r>
    </w:p>
    <w:p w14:paraId="09042A36" w14:textId="77777777" w:rsidR="006456AE" w:rsidRPr="006456AE" w:rsidRDefault="006456AE" w:rsidP="006456A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Low log P (&lt;0): Very hydrophilic, poor absorption.</w:t>
      </w:r>
    </w:p>
    <w:p w14:paraId="7FD418C7" w14:textId="77777777" w:rsidR="006456AE" w:rsidRPr="006456AE" w:rsidRDefault="006456AE" w:rsidP="006456A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Optimal log P (~1–3): Balanced absorption, distribution, and metabolism.</w:t>
      </w:r>
    </w:p>
    <w:p w14:paraId="06C78F38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3.2 Distribution Coefficient (log D</w:t>
      </w:r>
      <w:r w:rsidRPr="006456AE">
        <w:rPr>
          <w:rFonts w:ascii="Times New Roman" w:hAnsi="Times New Roman" w:cs="Times New Roman"/>
          <w:lang w:val="en-US"/>
        </w:rPr>
        <w:t>)</w:t>
      </w:r>
    </w:p>
    <w:p w14:paraId="30CE13D0" w14:textId="77777777" w:rsidR="006456AE" w:rsidRPr="006456AE" w:rsidRDefault="006456AE" w:rsidP="006456AE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 xml:space="preserve">Definition: Logarithm of the ratio of total drug (ionized + unionized) in octanol and water at a particular </w:t>
      </w:r>
      <w:proofErr w:type="spellStart"/>
      <w:r w:rsidRPr="006456AE">
        <w:rPr>
          <w:rFonts w:ascii="Times New Roman" w:hAnsi="Times New Roman" w:cs="Times New Roman"/>
          <w:lang w:val="en-US"/>
        </w:rPr>
        <w:t>pH.</w:t>
      </w:r>
      <w:proofErr w:type="spellEnd"/>
    </w:p>
    <w:p w14:paraId="6CDADC70" w14:textId="77777777" w:rsidR="006456AE" w:rsidRPr="006456AE" w:rsidRDefault="006456AE" w:rsidP="006456AE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pH-dependent: Useful for ionizable drugs with multiple forms.</w:t>
      </w:r>
    </w:p>
    <w:p w14:paraId="2347B8A3" w14:textId="77777777" w:rsidR="006456AE" w:rsidRPr="006456AE" w:rsidRDefault="006456AE" w:rsidP="006456AE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Example: Weak acids (like aspirin) are more ionized at high pH → lower log D.</w:t>
      </w:r>
    </w:p>
    <w:p w14:paraId="11831A1D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Comparison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22"/>
        <w:gridCol w:w="1600"/>
        <w:gridCol w:w="3421"/>
      </w:tblGrid>
      <w:tr w:rsidR="006456AE" w:rsidRPr="006456AE" w14:paraId="4BFB27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8D764A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66FFF815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Measured Form</w:t>
            </w:r>
          </w:p>
        </w:tc>
        <w:tc>
          <w:tcPr>
            <w:tcW w:w="0" w:type="auto"/>
            <w:vAlign w:val="center"/>
            <w:hideMark/>
          </w:tcPr>
          <w:p w14:paraId="04DD1992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pH Dependence</w:t>
            </w:r>
          </w:p>
        </w:tc>
        <w:tc>
          <w:tcPr>
            <w:tcW w:w="0" w:type="auto"/>
            <w:vAlign w:val="center"/>
            <w:hideMark/>
          </w:tcPr>
          <w:p w14:paraId="312AA4A5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Application</w:t>
            </w:r>
          </w:p>
        </w:tc>
      </w:tr>
      <w:tr w:rsidR="006456AE" w:rsidRPr="006456AE" w14:paraId="124E7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5369E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log P</w:t>
            </w:r>
          </w:p>
        </w:tc>
        <w:tc>
          <w:tcPr>
            <w:tcW w:w="0" w:type="auto"/>
            <w:vAlign w:val="center"/>
            <w:hideMark/>
          </w:tcPr>
          <w:p w14:paraId="31DD4E00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Unionized drug</w:t>
            </w:r>
          </w:p>
        </w:tc>
        <w:tc>
          <w:tcPr>
            <w:tcW w:w="0" w:type="auto"/>
            <w:vAlign w:val="center"/>
            <w:hideMark/>
          </w:tcPr>
          <w:p w14:paraId="1206208F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01BB72A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Membrane permeability prediction</w:t>
            </w:r>
          </w:p>
        </w:tc>
      </w:tr>
      <w:tr w:rsidR="006456AE" w:rsidRPr="006456AE" w14:paraId="4737A6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396F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log D</w:t>
            </w:r>
          </w:p>
        </w:tc>
        <w:tc>
          <w:tcPr>
            <w:tcW w:w="0" w:type="auto"/>
            <w:vAlign w:val="center"/>
            <w:hideMark/>
          </w:tcPr>
          <w:p w14:paraId="1AD53EF4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Unionized + ionized</w:t>
            </w:r>
          </w:p>
        </w:tc>
        <w:tc>
          <w:tcPr>
            <w:tcW w:w="0" w:type="auto"/>
            <w:vAlign w:val="center"/>
            <w:hideMark/>
          </w:tcPr>
          <w:p w14:paraId="01DCD223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7644BC" w14:textId="77777777" w:rsidR="006456AE" w:rsidRPr="006456AE" w:rsidRDefault="006456AE" w:rsidP="006456AE">
            <w:pPr>
              <w:rPr>
                <w:rFonts w:ascii="Times New Roman" w:hAnsi="Times New Roman" w:cs="Times New Roman"/>
                <w:lang w:val="en-US"/>
              </w:rPr>
            </w:pPr>
            <w:r w:rsidRPr="006456AE">
              <w:rPr>
                <w:rFonts w:ascii="Times New Roman" w:hAnsi="Times New Roman" w:cs="Times New Roman"/>
                <w:lang w:val="en-US"/>
              </w:rPr>
              <w:t>Ionizable drug optimization</w:t>
            </w:r>
          </w:p>
        </w:tc>
      </w:tr>
    </w:tbl>
    <w:p w14:paraId="3D043AE3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pict w14:anchorId="4E497BC0">
          <v:rect id="_x0000_i1081" style="width:0;height:1.5pt" o:hrstd="t" o:hr="t" fillcolor="#a0a0a0" stroked="f"/>
        </w:pict>
      </w:r>
    </w:p>
    <w:p w14:paraId="6653DFF8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 Modern Analytical Tools for Determining log P and log D</w:t>
      </w:r>
    </w:p>
    <w:p w14:paraId="3AC40E34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4.1 Shake-Flask Method</w:t>
      </w:r>
    </w:p>
    <w:p w14:paraId="0E61A3F4" w14:textId="77777777" w:rsidR="006456AE" w:rsidRPr="006456AE" w:rsidRDefault="006456AE" w:rsidP="006456AE">
      <w:pPr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Principle: Drug distributes between n-octanol and water until equilibrium.</w:t>
      </w:r>
    </w:p>
    <w:p w14:paraId="52DB90EB" w14:textId="77777777" w:rsidR="006456AE" w:rsidRPr="006456AE" w:rsidRDefault="006456AE" w:rsidP="006456AE">
      <w:pPr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Measurement: Concentration in each phase via UV-</w:t>
      </w:r>
      <w:proofErr w:type="gramStart"/>
      <w:r w:rsidRPr="006456AE">
        <w:rPr>
          <w:rFonts w:ascii="Times New Roman" w:hAnsi="Times New Roman" w:cs="Times New Roman"/>
          <w:lang w:val="en-US"/>
        </w:rPr>
        <w:t>Vis</w:t>
      </w:r>
      <w:proofErr w:type="gramEnd"/>
      <w:r w:rsidRPr="006456AE">
        <w:rPr>
          <w:rFonts w:ascii="Times New Roman" w:hAnsi="Times New Roman" w:cs="Times New Roman"/>
          <w:lang w:val="en-US"/>
        </w:rPr>
        <w:t xml:space="preserve"> spectrophotometry or HPLC.</w:t>
      </w:r>
    </w:p>
    <w:p w14:paraId="4C5379F0" w14:textId="77777777" w:rsidR="006456AE" w:rsidRPr="006456AE" w:rsidRDefault="006456AE" w:rsidP="006456AE">
      <w:pPr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lastRenderedPageBreak/>
        <w:t>Advantages:</w:t>
      </w:r>
    </w:p>
    <w:p w14:paraId="3979BB9D" w14:textId="77777777" w:rsidR="006456AE" w:rsidRPr="006456AE" w:rsidRDefault="006456AE" w:rsidP="006456AE">
      <w:pPr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Accurate and reproducible for unionized drugs.</w:t>
      </w:r>
    </w:p>
    <w:p w14:paraId="0E1F3E32" w14:textId="77777777" w:rsidR="006456AE" w:rsidRPr="006456AE" w:rsidRDefault="006456AE" w:rsidP="006456AE">
      <w:pPr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Gold standard for lipophilicity measurement.</w:t>
      </w:r>
    </w:p>
    <w:p w14:paraId="5FA1B491" w14:textId="77777777" w:rsidR="006456AE" w:rsidRPr="006456AE" w:rsidRDefault="006456AE" w:rsidP="006456AE">
      <w:pPr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Limitations:</w:t>
      </w:r>
    </w:p>
    <w:p w14:paraId="5999058D" w14:textId="77777777" w:rsidR="006456AE" w:rsidRPr="006456AE" w:rsidRDefault="006456AE" w:rsidP="006456AE">
      <w:pPr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Time-consuming and labor-intensive.</w:t>
      </w:r>
    </w:p>
    <w:p w14:paraId="5E76DB1F" w14:textId="77777777" w:rsidR="006456AE" w:rsidRPr="006456AE" w:rsidRDefault="006456AE" w:rsidP="006456AE">
      <w:pPr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Requires relatively large sample amounts.</w:t>
      </w:r>
    </w:p>
    <w:p w14:paraId="5AFBB975" w14:textId="0B467CCE" w:rsidR="006456AE" w:rsidRPr="006456AE" w:rsidRDefault="006456AE" w:rsidP="006456AE">
      <w:pPr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Not suitable for highly lipophilic or unstable drugs.</w:t>
      </w:r>
    </w:p>
    <w:p w14:paraId="0606B0AC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4.2 Reverse Phase HPLC / UHPLC</w:t>
      </w:r>
    </w:p>
    <w:p w14:paraId="49B470EE" w14:textId="77777777" w:rsidR="006456AE" w:rsidRPr="006456AE" w:rsidRDefault="006456AE" w:rsidP="006456AE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Principle: Separation based on interaction with a non-polar stationary phase and polar mobile phase.</w:t>
      </w:r>
    </w:p>
    <w:p w14:paraId="2A5D2803" w14:textId="77777777" w:rsidR="006456AE" w:rsidRPr="006456AE" w:rsidRDefault="006456AE" w:rsidP="006456AE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Observation: Retention time increases with lipophilicity.</w:t>
      </w:r>
    </w:p>
    <w:p w14:paraId="52D4D4DA" w14:textId="77777777" w:rsidR="006456AE" w:rsidRPr="006456AE" w:rsidRDefault="006456AE" w:rsidP="006456AE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Advantages:</w:t>
      </w:r>
    </w:p>
    <w:p w14:paraId="49F6A043" w14:textId="77777777" w:rsidR="006456AE" w:rsidRPr="006456AE" w:rsidRDefault="006456AE" w:rsidP="006456AE">
      <w:pPr>
        <w:numPr>
          <w:ilvl w:val="1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Fast, reproducible, high-throughput.</w:t>
      </w:r>
    </w:p>
    <w:p w14:paraId="156F07DA" w14:textId="77777777" w:rsidR="006456AE" w:rsidRPr="006456AE" w:rsidRDefault="006456AE" w:rsidP="006456AE">
      <w:pPr>
        <w:numPr>
          <w:ilvl w:val="1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UHPLC: Faster, higher resolution, less solvent use.</w:t>
      </w:r>
    </w:p>
    <w:p w14:paraId="3FE10FA2" w14:textId="220B3B25" w:rsidR="006456AE" w:rsidRPr="006456AE" w:rsidRDefault="006456AE" w:rsidP="006456AE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Application: Ideal when shake-flask method is impractical.</w:t>
      </w:r>
    </w:p>
    <w:p w14:paraId="38219A6F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4.3 Capillary Electrophoresis (CE)</w:t>
      </w:r>
    </w:p>
    <w:p w14:paraId="7C2E7354" w14:textId="77777777" w:rsidR="006456AE" w:rsidRPr="006456AE" w:rsidRDefault="006456AE" w:rsidP="006456AE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Principle: Separation based on charge-to-size ratio under an electric field.</w:t>
      </w:r>
    </w:p>
    <w:p w14:paraId="1D0B6A02" w14:textId="77777777" w:rsidR="006456AE" w:rsidRPr="006456AE" w:rsidRDefault="006456AE" w:rsidP="006456AE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Use: Determines log D for ionizable compounds.</w:t>
      </w:r>
    </w:p>
    <w:p w14:paraId="59EE9861" w14:textId="77777777" w:rsidR="006456AE" w:rsidRPr="006456AE" w:rsidRDefault="006456AE" w:rsidP="006456AE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Advantages:</w:t>
      </w:r>
    </w:p>
    <w:p w14:paraId="3158B049" w14:textId="77777777" w:rsidR="006456AE" w:rsidRPr="006456AE" w:rsidRDefault="006456AE" w:rsidP="006456AE">
      <w:pPr>
        <w:numPr>
          <w:ilvl w:val="1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Requires very small sample volumes.</w:t>
      </w:r>
    </w:p>
    <w:p w14:paraId="326F9B57" w14:textId="77777777" w:rsidR="006456AE" w:rsidRPr="006456AE" w:rsidRDefault="006456AE" w:rsidP="006456AE">
      <w:pPr>
        <w:numPr>
          <w:ilvl w:val="1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Can study pH-dependent lipophilicity.</w:t>
      </w:r>
    </w:p>
    <w:p w14:paraId="7EA722A2" w14:textId="77777777" w:rsidR="006456AE" w:rsidRPr="006456AE" w:rsidRDefault="006456AE" w:rsidP="006456AE">
      <w:pPr>
        <w:numPr>
          <w:ilvl w:val="1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Rapid and efficient.</w:t>
      </w:r>
    </w:p>
    <w:p w14:paraId="305E0B87" w14:textId="00919C45" w:rsidR="006456AE" w:rsidRPr="006456AE" w:rsidRDefault="006456AE" w:rsidP="006456AE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Limitations: Requires specialized instrumentation and expertise.</w:t>
      </w:r>
    </w:p>
    <w:p w14:paraId="22ED0CFE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4.4 Potentiometric Titration</w:t>
      </w:r>
    </w:p>
    <w:p w14:paraId="7B1822AB" w14:textId="77777777" w:rsidR="006456AE" w:rsidRPr="006456AE" w:rsidRDefault="006456AE" w:rsidP="006456AE">
      <w:pPr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Principle: Titration of drug in biphasic system, monitoring pH changes.</w:t>
      </w:r>
    </w:p>
    <w:p w14:paraId="67F6F560" w14:textId="77777777" w:rsidR="006456AE" w:rsidRPr="006456AE" w:rsidRDefault="006456AE" w:rsidP="006456AE">
      <w:pPr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 xml:space="preserve">Determines log D and </w:t>
      </w:r>
      <w:proofErr w:type="spellStart"/>
      <w:r w:rsidRPr="006456AE">
        <w:rPr>
          <w:rFonts w:ascii="Times New Roman" w:hAnsi="Times New Roman" w:cs="Times New Roman"/>
          <w:lang w:val="en-US"/>
        </w:rPr>
        <w:t>pKa</w:t>
      </w:r>
      <w:proofErr w:type="spellEnd"/>
      <w:r w:rsidRPr="006456AE">
        <w:rPr>
          <w:rFonts w:ascii="Times New Roman" w:hAnsi="Times New Roman" w:cs="Times New Roman"/>
          <w:lang w:val="en-US"/>
        </w:rPr>
        <w:t xml:space="preserve"> simultaneously.</w:t>
      </w:r>
    </w:p>
    <w:p w14:paraId="08305C70" w14:textId="77777777" w:rsidR="006456AE" w:rsidRPr="006456AE" w:rsidRDefault="006456AE" w:rsidP="006456AE">
      <w:pPr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Advantages:</w:t>
      </w:r>
    </w:p>
    <w:p w14:paraId="4256F221" w14:textId="77777777" w:rsidR="006456AE" w:rsidRPr="006456AE" w:rsidRDefault="006456AE" w:rsidP="006456AE">
      <w:pPr>
        <w:numPr>
          <w:ilvl w:val="1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Accurate for ionizable drugs with complex acid-base behavior.</w:t>
      </w:r>
    </w:p>
    <w:p w14:paraId="1C93B3BB" w14:textId="77777777" w:rsidR="006456AE" w:rsidRPr="006456AE" w:rsidRDefault="006456AE" w:rsidP="006456AE">
      <w:pPr>
        <w:numPr>
          <w:ilvl w:val="1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Automated systems increase speed and reliability.</w:t>
      </w:r>
    </w:p>
    <w:p w14:paraId="6962DB4E" w14:textId="77777777" w:rsidR="006456AE" w:rsidRPr="006456AE" w:rsidRDefault="006456AE" w:rsidP="006456AE">
      <w:pPr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lastRenderedPageBreak/>
        <w:t>Limitations:</w:t>
      </w:r>
    </w:p>
    <w:p w14:paraId="10843F64" w14:textId="77777777" w:rsidR="006456AE" w:rsidRPr="006456AE" w:rsidRDefault="006456AE" w:rsidP="006456AE">
      <w:pPr>
        <w:numPr>
          <w:ilvl w:val="1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Sophisticated equipment required.</w:t>
      </w:r>
    </w:p>
    <w:p w14:paraId="2DFC7E72" w14:textId="317B2CCA" w:rsidR="006456AE" w:rsidRPr="006456AE" w:rsidRDefault="006456AE" w:rsidP="006456AE">
      <w:pPr>
        <w:numPr>
          <w:ilvl w:val="1"/>
          <w:numId w:val="22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Not suitable for poorly soluble compounds.</w:t>
      </w:r>
    </w:p>
    <w:p w14:paraId="4A8BA8E4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4.5 In-Silico Prediction Tools</w:t>
      </w:r>
    </w:p>
    <w:p w14:paraId="6ADB059F" w14:textId="77777777" w:rsidR="006456AE" w:rsidRPr="006456AE" w:rsidRDefault="006456AE" w:rsidP="006456AE">
      <w:pPr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 xml:space="preserve">Examples: </w:t>
      </w:r>
      <w:proofErr w:type="spellStart"/>
      <w:r w:rsidRPr="006456AE">
        <w:rPr>
          <w:rFonts w:ascii="Times New Roman" w:hAnsi="Times New Roman" w:cs="Times New Roman"/>
          <w:lang w:val="en-US"/>
        </w:rPr>
        <w:t>SwissADME</w:t>
      </w:r>
      <w:proofErr w:type="spellEnd"/>
      <w:r w:rsidRPr="006456AE">
        <w:rPr>
          <w:rFonts w:ascii="Times New Roman" w:hAnsi="Times New Roman" w:cs="Times New Roman"/>
          <w:lang w:val="en-US"/>
        </w:rPr>
        <w:t xml:space="preserve">, ACD/Labs, </w:t>
      </w:r>
      <w:proofErr w:type="spellStart"/>
      <w:r w:rsidRPr="006456AE">
        <w:rPr>
          <w:rFonts w:ascii="Times New Roman" w:hAnsi="Times New Roman" w:cs="Times New Roman"/>
          <w:lang w:val="en-US"/>
        </w:rPr>
        <w:t>ChemAxon</w:t>
      </w:r>
      <w:proofErr w:type="spellEnd"/>
      <w:r w:rsidRPr="006456AE">
        <w:rPr>
          <w:rFonts w:ascii="Times New Roman" w:hAnsi="Times New Roman" w:cs="Times New Roman"/>
          <w:lang w:val="en-US"/>
        </w:rPr>
        <w:t>, ALOGPS.</w:t>
      </w:r>
    </w:p>
    <w:p w14:paraId="6F7399F2" w14:textId="77777777" w:rsidR="006456AE" w:rsidRPr="006456AE" w:rsidRDefault="006456AE" w:rsidP="006456AE">
      <w:pPr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Principle: Use mathematical models and molecular descriptors to predict log P / log D.</w:t>
      </w:r>
    </w:p>
    <w:p w14:paraId="40E5DC6A" w14:textId="77777777" w:rsidR="006456AE" w:rsidRPr="006456AE" w:rsidRDefault="006456AE" w:rsidP="006456AE">
      <w:pPr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Advantages:</w:t>
      </w:r>
    </w:p>
    <w:p w14:paraId="4D459FF4" w14:textId="77777777" w:rsidR="006456AE" w:rsidRPr="006456AE" w:rsidRDefault="006456AE" w:rsidP="006456AE">
      <w:pPr>
        <w:numPr>
          <w:ilvl w:val="1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Rapid, cost-effective, ideal for screening large compound libraries.</w:t>
      </w:r>
    </w:p>
    <w:p w14:paraId="03163E7E" w14:textId="77777777" w:rsidR="006456AE" w:rsidRPr="006456AE" w:rsidRDefault="006456AE" w:rsidP="006456AE">
      <w:pPr>
        <w:numPr>
          <w:ilvl w:val="1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Helps guide medicinal chemistry optimization before synthesis.</w:t>
      </w:r>
    </w:p>
    <w:p w14:paraId="4006F6A2" w14:textId="4C5AE1E4" w:rsidR="006456AE" w:rsidRPr="006456AE" w:rsidRDefault="006456AE" w:rsidP="006456AE">
      <w:pPr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Limitations: Predicted values may vary; experimental validation required.</w:t>
      </w:r>
    </w:p>
    <w:p w14:paraId="66306C06" w14:textId="77777777" w:rsidR="006456AE" w:rsidRPr="006456AE" w:rsidRDefault="006456AE" w:rsidP="006456AE">
      <w:pPr>
        <w:rPr>
          <w:rFonts w:ascii="Times New Roman" w:hAnsi="Times New Roman" w:cs="Times New Roman"/>
          <w:b/>
          <w:bCs/>
          <w:lang w:val="en-US"/>
        </w:rPr>
      </w:pPr>
      <w:r w:rsidRPr="006456AE">
        <w:rPr>
          <w:rFonts w:ascii="Times New Roman" w:hAnsi="Times New Roman" w:cs="Times New Roman"/>
          <w:b/>
          <w:bCs/>
          <w:lang w:val="en-US"/>
        </w:rPr>
        <w:t>5. Role of Lipophilicity in ADME Optimization</w:t>
      </w:r>
    </w:p>
    <w:p w14:paraId="6AAD0229" w14:textId="77777777" w:rsidR="006456AE" w:rsidRPr="006456AE" w:rsidRDefault="006456AE" w:rsidP="006456AE">
      <w:p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Lipophilicity plays a central role in drug discovery and development:</w:t>
      </w:r>
    </w:p>
    <w:p w14:paraId="0A38D2E3" w14:textId="77777777" w:rsidR="006456AE" w:rsidRPr="006456AE" w:rsidRDefault="006456AE" w:rsidP="006456AE">
      <w:pPr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Oral absorption: Moderate lipophilicity improves membrane permeability.</w:t>
      </w:r>
    </w:p>
    <w:p w14:paraId="40FF08D6" w14:textId="77777777" w:rsidR="006456AE" w:rsidRPr="006456AE" w:rsidRDefault="006456AE" w:rsidP="006456AE">
      <w:pPr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Distribution: Ensures adequate tissue penetration without toxicity.</w:t>
      </w:r>
    </w:p>
    <w:p w14:paraId="1302C054" w14:textId="77777777" w:rsidR="006456AE" w:rsidRPr="006456AE" w:rsidRDefault="006456AE" w:rsidP="006456AE">
      <w:pPr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Metabolism: Prevents rapid clearance by balancing lipophilicity.</w:t>
      </w:r>
    </w:p>
    <w:p w14:paraId="6B990E09" w14:textId="77777777" w:rsidR="006456AE" w:rsidRPr="006456AE" w:rsidRDefault="006456AE" w:rsidP="006456AE">
      <w:pPr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Excretion: Supports predictable clearance.</w:t>
      </w:r>
    </w:p>
    <w:p w14:paraId="69BC5FF6" w14:textId="77777777" w:rsidR="006456AE" w:rsidRPr="006456AE" w:rsidRDefault="006456AE" w:rsidP="006456AE">
      <w:pPr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6456AE">
        <w:rPr>
          <w:rFonts w:ascii="Times New Roman" w:hAnsi="Times New Roman" w:cs="Times New Roman"/>
          <w:lang w:val="en-US"/>
        </w:rPr>
        <w:t>Safety: Reduces off-target binding and toxicity.</w:t>
      </w:r>
    </w:p>
    <w:sectPr w:rsidR="006456AE" w:rsidRPr="00645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F4"/>
    <w:multiLevelType w:val="multilevel"/>
    <w:tmpl w:val="AB0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562F9"/>
    <w:multiLevelType w:val="multilevel"/>
    <w:tmpl w:val="8AD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222A4"/>
    <w:multiLevelType w:val="multilevel"/>
    <w:tmpl w:val="3F8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F0012"/>
    <w:multiLevelType w:val="multilevel"/>
    <w:tmpl w:val="BA3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15C98"/>
    <w:multiLevelType w:val="multilevel"/>
    <w:tmpl w:val="14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85B3B"/>
    <w:multiLevelType w:val="multilevel"/>
    <w:tmpl w:val="7DF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274BF"/>
    <w:multiLevelType w:val="multilevel"/>
    <w:tmpl w:val="40C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1467E"/>
    <w:multiLevelType w:val="multilevel"/>
    <w:tmpl w:val="312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3168"/>
    <w:multiLevelType w:val="multilevel"/>
    <w:tmpl w:val="58B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B517D"/>
    <w:multiLevelType w:val="hybridMultilevel"/>
    <w:tmpl w:val="EED056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F67CD"/>
    <w:multiLevelType w:val="multilevel"/>
    <w:tmpl w:val="06B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162F3"/>
    <w:multiLevelType w:val="hybridMultilevel"/>
    <w:tmpl w:val="98624D24"/>
    <w:lvl w:ilvl="0" w:tplc="D67E3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C1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EA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AD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A4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60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2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C1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8C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E83AE6"/>
    <w:multiLevelType w:val="multilevel"/>
    <w:tmpl w:val="86FE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32FEC"/>
    <w:multiLevelType w:val="multilevel"/>
    <w:tmpl w:val="773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A046D"/>
    <w:multiLevelType w:val="hybridMultilevel"/>
    <w:tmpl w:val="F4644B46"/>
    <w:lvl w:ilvl="0" w:tplc="10C6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6C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0B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42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45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0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CB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A8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4F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0671CB"/>
    <w:multiLevelType w:val="multilevel"/>
    <w:tmpl w:val="737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61CB5"/>
    <w:multiLevelType w:val="multilevel"/>
    <w:tmpl w:val="EA4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87E25"/>
    <w:multiLevelType w:val="multilevel"/>
    <w:tmpl w:val="307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B71F3"/>
    <w:multiLevelType w:val="hybridMultilevel"/>
    <w:tmpl w:val="A8C88FB8"/>
    <w:lvl w:ilvl="0" w:tplc="E85EF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CF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18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E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88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6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09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09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61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4C5469"/>
    <w:multiLevelType w:val="multilevel"/>
    <w:tmpl w:val="0E3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37B1A"/>
    <w:multiLevelType w:val="multilevel"/>
    <w:tmpl w:val="C6E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061C7"/>
    <w:multiLevelType w:val="multilevel"/>
    <w:tmpl w:val="AD3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36271"/>
    <w:multiLevelType w:val="multilevel"/>
    <w:tmpl w:val="CA2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6855CE"/>
    <w:multiLevelType w:val="multilevel"/>
    <w:tmpl w:val="F64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86345"/>
    <w:multiLevelType w:val="multilevel"/>
    <w:tmpl w:val="36E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C61E8"/>
    <w:multiLevelType w:val="multilevel"/>
    <w:tmpl w:val="8C60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417185">
    <w:abstractNumId w:val="2"/>
  </w:num>
  <w:num w:numId="2" w16cid:durableId="1607419975">
    <w:abstractNumId w:val="7"/>
  </w:num>
  <w:num w:numId="3" w16cid:durableId="1854494084">
    <w:abstractNumId w:val="0"/>
  </w:num>
  <w:num w:numId="4" w16cid:durableId="83189080">
    <w:abstractNumId w:val="9"/>
  </w:num>
  <w:num w:numId="5" w16cid:durableId="1090812498">
    <w:abstractNumId w:val="11"/>
  </w:num>
  <w:num w:numId="6" w16cid:durableId="1988701744">
    <w:abstractNumId w:val="14"/>
  </w:num>
  <w:num w:numId="7" w16cid:durableId="1072586116">
    <w:abstractNumId w:val="18"/>
  </w:num>
  <w:num w:numId="8" w16cid:durableId="860625403">
    <w:abstractNumId w:val="23"/>
  </w:num>
  <w:num w:numId="9" w16cid:durableId="1815171207">
    <w:abstractNumId w:val="20"/>
  </w:num>
  <w:num w:numId="10" w16cid:durableId="620574558">
    <w:abstractNumId w:val="6"/>
  </w:num>
  <w:num w:numId="11" w16cid:durableId="1272664566">
    <w:abstractNumId w:val="16"/>
  </w:num>
  <w:num w:numId="12" w16cid:durableId="761803998">
    <w:abstractNumId w:val="1"/>
  </w:num>
  <w:num w:numId="13" w16cid:durableId="1171800461">
    <w:abstractNumId w:val="17"/>
  </w:num>
  <w:num w:numId="14" w16cid:durableId="853688687">
    <w:abstractNumId w:val="25"/>
  </w:num>
  <w:num w:numId="15" w16cid:durableId="169375908">
    <w:abstractNumId w:val="22"/>
  </w:num>
  <w:num w:numId="16" w16cid:durableId="1241595793">
    <w:abstractNumId w:val="4"/>
  </w:num>
  <w:num w:numId="17" w16cid:durableId="346054897">
    <w:abstractNumId w:val="24"/>
  </w:num>
  <w:num w:numId="18" w16cid:durableId="1183087232">
    <w:abstractNumId w:val="10"/>
  </w:num>
  <w:num w:numId="19" w16cid:durableId="852499224">
    <w:abstractNumId w:val="13"/>
  </w:num>
  <w:num w:numId="20" w16cid:durableId="673343630">
    <w:abstractNumId w:val="5"/>
  </w:num>
  <w:num w:numId="21" w16cid:durableId="214439521">
    <w:abstractNumId w:val="19"/>
  </w:num>
  <w:num w:numId="22" w16cid:durableId="1633748915">
    <w:abstractNumId w:val="8"/>
  </w:num>
  <w:num w:numId="23" w16cid:durableId="633218955">
    <w:abstractNumId w:val="3"/>
  </w:num>
  <w:num w:numId="24" w16cid:durableId="1686857399">
    <w:abstractNumId w:val="12"/>
  </w:num>
  <w:num w:numId="25" w16cid:durableId="1185898821">
    <w:abstractNumId w:val="15"/>
  </w:num>
  <w:num w:numId="26" w16cid:durableId="1762676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1"/>
    <w:rsid w:val="00223663"/>
    <w:rsid w:val="00231F71"/>
    <w:rsid w:val="00367DB5"/>
    <w:rsid w:val="003A5A62"/>
    <w:rsid w:val="006456AE"/>
    <w:rsid w:val="008E1160"/>
    <w:rsid w:val="00B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693D"/>
  <w15:chartTrackingRefBased/>
  <w15:docId w15:val="{3955C728-61BB-479D-B7E4-514A87C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73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59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3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79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62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Sandhyarani Kanunje</dc:creator>
  <cp:keywords/>
  <dc:description/>
  <cp:lastModifiedBy>Sandhyarani Kanunje</cp:lastModifiedBy>
  <cp:revision>4</cp:revision>
  <dcterms:created xsi:type="dcterms:W3CDTF">2025-03-24T11:37:00Z</dcterms:created>
  <dcterms:modified xsi:type="dcterms:W3CDTF">2026-01-17T11:37:00Z</dcterms:modified>
</cp:coreProperties>
</file>