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4B" w:rsidRPr="004F214B" w:rsidRDefault="004F214B" w:rsidP="004F21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14B">
        <w:rPr>
          <w:rFonts w:ascii="Times New Roman" w:hAnsi="Times New Roman" w:cs="Times New Roman"/>
          <w:sz w:val="24"/>
          <w:szCs w:val="24"/>
        </w:rPr>
        <w:t>Which laboratory findings are typical of iron deficiency anemia, and how were these demonstrated in the case presentation of the 42-year-old woman?</w:t>
      </w:r>
    </w:p>
    <w:p w:rsidR="004F214B" w:rsidRPr="004F214B" w:rsidRDefault="004F214B" w:rsidP="004F21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14B">
        <w:rPr>
          <w:rFonts w:ascii="Times New Roman" w:hAnsi="Times New Roman" w:cs="Times New Roman"/>
          <w:sz w:val="24"/>
          <w:szCs w:val="24"/>
        </w:rPr>
        <w:t>Explain the significance of the following lab results in the context of iron deficiency anemia: low serum iron, elevated TIBC, low ferritin, and low transferrin saturation.</w:t>
      </w:r>
    </w:p>
    <w:p w:rsidR="004F214B" w:rsidRPr="004F214B" w:rsidRDefault="004F214B" w:rsidP="004F21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14B">
        <w:rPr>
          <w:rFonts w:ascii="Times New Roman" w:hAnsi="Times New Roman" w:cs="Times New Roman"/>
          <w:sz w:val="24"/>
          <w:szCs w:val="24"/>
        </w:rPr>
        <w:t>What is the role of peripheral blood smear examination in diagnosing iron deficiency anemia, and what typical features are observed? Reference the findings shown in the case report.</w:t>
      </w:r>
    </w:p>
    <w:p w:rsidR="004F214B" w:rsidRPr="004F214B" w:rsidRDefault="004F214B" w:rsidP="004F21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214B">
        <w:rPr>
          <w:rFonts w:ascii="Times New Roman" w:hAnsi="Times New Roman" w:cs="Times New Roman"/>
          <w:sz w:val="24"/>
          <w:szCs w:val="24"/>
        </w:rPr>
        <w:t>Discuss the importance of reticulocyte count in evaluating anemia severity and etiology, and interpre</w:t>
      </w:r>
      <w:bookmarkStart w:id="0" w:name="_GoBack"/>
      <w:bookmarkEnd w:id="0"/>
      <w:r w:rsidRPr="004F214B">
        <w:rPr>
          <w:rFonts w:ascii="Times New Roman" w:hAnsi="Times New Roman" w:cs="Times New Roman"/>
          <w:sz w:val="24"/>
          <w:szCs w:val="24"/>
        </w:rPr>
        <w:t>t the elevated reticulocyte count observed in the patient.</w:t>
      </w:r>
    </w:p>
    <w:sectPr w:rsidR="004F214B" w:rsidRPr="004F2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92694"/>
    <w:multiLevelType w:val="hybridMultilevel"/>
    <w:tmpl w:val="5DC6E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51"/>
    <w:rsid w:val="004F214B"/>
    <w:rsid w:val="00AD556F"/>
    <w:rsid w:val="00F2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018E8-0839-4150-8330-1168DEB9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2025-07-28T14:23:00Z</dcterms:created>
  <dcterms:modified xsi:type="dcterms:W3CDTF">2025-07-28T14:30:00Z</dcterms:modified>
</cp:coreProperties>
</file>